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E2" w:rsidRDefault="00226E72" w:rsidP="002F12E2">
      <w:pPr>
        <w:spacing w:line="440" w:lineRule="exact"/>
        <w:ind w:firstLineChars="250" w:firstLine="60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2018年，教务处</w:t>
      </w:r>
      <w:r w:rsidR="002F12E2">
        <w:rPr>
          <w:rFonts w:ascii="宋体" w:hAnsi="宋体" w:cs="宋体" w:hint="eastAsia"/>
          <w:kern w:val="0"/>
          <w:sz w:val="24"/>
        </w:rPr>
        <w:t>将以全面修订并实施新一轮人才培养方案工作为抓手，进一步提升教学质量。</w:t>
      </w:r>
    </w:p>
    <w:p w:rsidR="002F12E2" w:rsidRDefault="002F12E2" w:rsidP="002F12E2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9C238C">
        <w:rPr>
          <w:rFonts w:ascii="宋体" w:hAnsi="宋体" w:cs="宋体" w:hint="eastAsia"/>
          <w:color w:val="FF0000"/>
          <w:kern w:val="0"/>
          <w:sz w:val="24"/>
        </w:rPr>
        <w:t>为什么？</w:t>
      </w:r>
      <w:r>
        <w:rPr>
          <w:rFonts w:ascii="宋体" w:hAnsi="宋体" w:cs="宋体" w:hint="eastAsia"/>
          <w:kern w:val="0"/>
          <w:sz w:val="24"/>
        </w:rPr>
        <w:t>高职教育以专业建设为龙头，人才培养方案是专业建设的蓝图，是对人才培养做出整体设计和规划安排的教学指导性文件，是教育教学行动框架和教育管理规范，也是教育教学质量监控与评价的基础性文件。它涉及人才培养的培养目标、职业面向、课程体系和教学安排等内容，对于规范教学管理、稳定教学秩序、提高教育教学质量，起着至关重要的作用。因此抓住了人才培养方案的制定和实施，就抓住了质量工程的牛鼻子。</w:t>
      </w:r>
    </w:p>
    <w:p w:rsidR="002F12E2" w:rsidRDefault="002F12E2" w:rsidP="002F12E2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9C238C">
        <w:rPr>
          <w:rFonts w:ascii="宋体" w:hAnsi="宋体" w:cs="宋体" w:hint="eastAsia"/>
          <w:color w:val="FF0000"/>
          <w:kern w:val="0"/>
          <w:sz w:val="24"/>
        </w:rPr>
        <w:t>怎么做？</w:t>
      </w:r>
      <w:r>
        <w:rPr>
          <w:rFonts w:ascii="宋体" w:hAnsi="宋体" w:cs="宋体" w:hint="eastAsia"/>
          <w:kern w:val="0"/>
          <w:sz w:val="24"/>
        </w:rPr>
        <w:t>修订新一轮人才培养方案，坚持四原则，融入六元素，全面梳理人才培养方案中人才培养的培养目标、职业面向、课程体系和教学安排等内容。</w:t>
      </w:r>
    </w:p>
    <w:p w:rsidR="002F12E2" w:rsidRDefault="002F12E2" w:rsidP="002F12E2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226E72">
        <w:rPr>
          <w:rFonts w:ascii="宋体" w:hAnsi="宋体" w:cs="宋体" w:hint="eastAsia"/>
          <w:color w:val="FF0000"/>
          <w:kern w:val="0"/>
          <w:sz w:val="24"/>
        </w:rPr>
        <w:t>四原则：</w:t>
      </w:r>
      <w:r>
        <w:rPr>
          <w:rFonts w:ascii="宋体" w:hAnsi="宋体" w:cs="宋体" w:hint="eastAsia"/>
          <w:kern w:val="0"/>
          <w:sz w:val="24"/>
        </w:rPr>
        <w:t>1</w:t>
      </w:r>
      <w:r w:rsidR="004F10B0">
        <w:rPr>
          <w:rFonts w:ascii="宋体" w:hAnsi="宋体" w:cs="宋体" w:hint="eastAsia"/>
          <w:kern w:val="0"/>
          <w:sz w:val="24"/>
        </w:rPr>
        <w:t>、育人为本</w:t>
      </w:r>
    </w:p>
    <w:p w:rsidR="002F12E2" w:rsidRDefault="002F12E2" w:rsidP="002F12E2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深入领会十九大精神和习总书</w:t>
      </w:r>
      <w:r w:rsidR="003669D5">
        <w:rPr>
          <w:rFonts w:ascii="宋体" w:hAnsi="宋体" w:cs="宋体" w:hint="eastAsia"/>
          <w:kern w:val="0"/>
          <w:sz w:val="24"/>
        </w:rPr>
        <w:t>记在全国高校政治思想工作会议上的讲话精神，将社会主义核心价值观</w:t>
      </w:r>
      <w:r>
        <w:rPr>
          <w:rFonts w:ascii="宋体" w:hAnsi="宋体" w:cs="宋体" w:hint="eastAsia"/>
          <w:kern w:val="0"/>
          <w:sz w:val="24"/>
        </w:rPr>
        <w:t>融入人才培养全过程。</w:t>
      </w:r>
      <w:r>
        <w:rPr>
          <w:rFonts w:hint="eastAsia"/>
          <w:sz w:val="24"/>
        </w:rPr>
        <w:t>在人才培养方案的制定过程中和在专业课程体系构建中，统筹协调公共课、素质教育课、专业课等各类课程的思政教育作用，强调所有教师都承担育人职责，所有课程都负有育人功能，坚持价值引领，开展“课程思政”改革探索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坚持立德树人，着力打造梯度化、模块化思政育人格局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。</w:t>
      </w:r>
    </w:p>
    <w:p w:rsidR="002F12E2" w:rsidRDefault="002F12E2" w:rsidP="002F12E2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 w:rsidR="004F10B0">
        <w:rPr>
          <w:rFonts w:ascii="宋体" w:hAnsi="宋体" w:cs="宋体" w:hint="eastAsia"/>
          <w:kern w:val="0"/>
          <w:sz w:val="24"/>
        </w:rPr>
        <w:t>协调发展</w:t>
      </w:r>
    </w:p>
    <w:p w:rsidR="009C238C" w:rsidRPr="009C238C" w:rsidRDefault="009C238C" w:rsidP="009C238C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322A73">
        <w:rPr>
          <w:rFonts w:ascii="宋体" w:hAnsi="宋体" w:cs="宋体" w:hint="eastAsia"/>
          <w:kern w:val="0"/>
          <w:sz w:val="24"/>
        </w:rPr>
        <w:t>将专业与产业、职业岗位对接，注重行业、企业调研，跟踪技术进步、职业发展。</w:t>
      </w:r>
      <w:r>
        <w:rPr>
          <w:rFonts w:ascii="宋体" w:hAnsi="宋体" w:cs="宋体" w:hint="eastAsia"/>
          <w:kern w:val="0"/>
          <w:sz w:val="24"/>
        </w:rPr>
        <w:t>能</w:t>
      </w:r>
      <w:r w:rsidRPr="00322A73">
        <w:rPr>
          <w:rFonts w:ascii="宋体" w:hAnsi="宋体" w:cs="宋体" w:hint="eastAsia"/>
          <w:kern w:val="0"/>
          <w:sz w:val="24"/>
        </w:rPr>
        <w:t>与行业（企业）共同讨论制订专业人才培养方案，合理确定专业培养目标与职业面向，基于职业岗位分析，确定本专业知识、能力、素质要求，构建知识、能力、素质三者协调发展的课程体系，科学设计专业“课程矩阵”，提高知识、能力、素质培养要求的达成度。</w:t>
      </w:r>
    </w:p>
    <w:p w:rsidR="002F12E2" w:rsidRDefault="002F12E2" w:rsidP="002F12E2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</w:t>
      </w:r>
      <w:r w:rsidR="009C238C">
        <w:rPr>
          <w:rFonts w:ascii="宋体" w:hAnsi="宋体" w:cs="宋体" w:hint="eastAsia"/>
          <w:kern w:val="0"/>
          <w:sz w:val="24"/>
        </w:rPr>
        <w:t xml:space="preserve"> </w:t>
      </w:r>
      <w:r w:rsidR="004F10B0">
        <w:rPr>
          <w:rFonts w:ascii="宋体" w:hAnsi="宋体" w:cs="宋体" w:hint="eastAsia"/>
          <w:kern w:val="0"/>
          <w:sz w:val="24"/>
        </w:rPr>
        <w:t>整体优化</w:t>
      </w:r>
    </w:p>
    <w:p w:rsidR="009C238C" w:rsidRDefault="009C238C" w:rsidP="009C238C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322A73">
        <w:rPr>
          <w:rFonts w:ascii="宋体" w:hAnsi="宋体" w:cs="宋体" w:hint="eastAsia"/>
          <w:kern w:val="0"/>
          <w:sz w:val="24"/>
        </w:rPr>
        <w:t>专业课程内容与职业标准对接，强化技术基础教育、技术教育、实践教育等平台建设，按人才培养的系统性、适应性、创新性和前瞻性要求，科学制定课程标准，合理选择教学内容、整合课程内容、更新课程内容，开设新课程，丰富选修课程资源，引进国际先进成熟适用的职业资格证书、职业标准、专业课程、教材体系和数字化教育资源。将职业教育与终身学习对接。关注学生就业及未来的职业迁移，优化公共教育平台，适度减少必修课程学分，增加课程选修学分，优化素质拓展平台，赋予学生更多的选择空间，满足学生个性发展、未来发展的需要。</w:t>
      </w:r>
    </w:p>
    <w:p w:rsidR="009C238C" w:rsidRDefault="002F12E2" w:rsidP="009C238C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4.</w:t>
      </w:r>
      <w:r w:rsidR="009C238C" w:rsidRPr="009C238C">
        <w:rPr>
          <w:rFonts w:ascii="宋体" w:hAnsi="宋体" w:cs="宋体" w:hint="eastAsia"/>
          <w:kern w:val="0"/>
          <w:sz w:val="24"/>
        </w:rPr>
        <w:t xml:space="preserve"> </w:t>
      </w:r>
      <w:r w:rsidR="004F10B0">
        <w:rPr>
          <w:rFonts w:ascii="宋体" w:hAnsi="宋体" w:cs="宋体" w:hint="eastAsia"/>
          <w:kern w:val="0"/>
          <w:sz w:val="24"/>
        </w:rPr>
        <w:t>理实并举</w:t>
      </w:r>
    </w:p>
    <w:p w:rsidR="009C238C" w:rsidRPr="00322A73" w:rsidRDefault="009C238C" w:rsidP="009C238C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理实并举，整体设计和系统优化实践教育平台，全面提升课程实训</w:t>
      </w:r>
      <w:r w:rsidRPr="00322A73">
        <w:rPr>
          <w:rFonts w:ascii="宋体" w:hAnsi="宋体" w:cs="宋体" w:hint="eastAsia"/>
          <w:kern w:val="0"/>
          <w:sz w:val="24"/>
        </w:rPr>
        <w:t>、实习、课</w:t>
      </w:r>
      <w:r>
        <w:rPr>
          <w:rFonts w:ascii="宋体" w:hAnsi="宋体" w:cs="宋体" w:hint="eastAsia"/>
          <w:kern w:val="0"/>
          <w:sz w:val="24"/>
        </w:rPr>
        <w:t>程设计、毕业设计（论文）等实践教学环节的教学质量。通过</w:t>
      </w:r>
      <w:r w:rsidRPr="00322A73">
        <w:rPr>
          <w:rFonts w:ascii="宋体" w:hAnsi="宋体" w:cs="宋体" w:hint="eastAsia"/>
          <w:kern w:val="0"/>
          <w:sz w:val="24"/>
        </w:rPr>
        <w:t>创新训练、社会实践、技能竞赛等课内外教学安排，让学生及早参与专业实践工作。</w:t>
      </w:r>
    </w:p>
    <w:p w:rsidR="009C238C" w:rsidRPr="009C238C" w:rsidRDefault="009C238C" w:rsidP="002F12E2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2F12E2" w:rsidRPr="00226E72" w:rsidRDefault="002F12E2" w:rsidP="002F12E2">
      <w:pPr>
        <w:spacing w:line="440" w:lineRule="exact"/>
        <w:ind w:firstLineChars="150" w:firstLine="360"/>
        <w:rPr>
          <w:rFonts w:ascii="宋体" w:hAnsi="宋体" w:cs="宋体"/>
          <w:color w:val="FF0000"/>
          <w:kern w:val="0"/>
          <w:sz w:val="24"/>
        </w:rPr>
      </w:pPr>
      <w:r w:rsidRPr="00226E72">
        <w:rPr>
          <w:rFonts w:ascii="宋体" w:hAnsi="宋体" w:cs="宋体" w:hint="eastAsia"/>
          <w:color w:val="FF0000"/>
          <w:kern w:val="0"/>
          <w:sz w:val="24"/>
        </w:rPr>
        <w:lastRenderedPageBreak/>
        <w:t>六元素：</w:t>
      </w:r>
      <w:r w:rsidR="009C238C" w:rsidRPr="00226E72">
        <w:rPr>
          <w:rFonts w:ascii="宋体" w:hAnsi="宋体" w:cs="宋体"/>
          <w:color w:val="FF0000"/>
          <w:kern w:val="0"/>
          <w:sz w:val="24"/>
        </w:rPr>
        <w:t xml:space="preserve"> </w:t>
      </w:r>
    </w:p>
    <w:p w:rsidR="002F12E2" w:rsidRDefault="002F12E2" w:rsidP="002F12E2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1、服务城市发展元素：关乎学校的定位。</w:t>
      </w:r>
      <w:r w:rsidR="009C238C">
        <w:rPr>
          <w:rFonts w:ascii="宋体" w:hAnsi="宋体" w:cs="宋体" w:hint="eastAsia"/>
          <w:kern w:val="0"/>
          <w:sz w:val="24"/>
        </w:rPr>
        <w:t>我校</w:t>
      </w:r>
      <w:r>
        <w:rPr>
          <w:rFonts w:ascii="宋体" w:hAnsi="宋体" w:cs="宋体" w:hint="eastAsia"/>
          <w:kern w:val="0"/>
          <w:sz w:val="24"/>
        </w:rPr>
        <w:t>是与南京市同生共长、同频共振的高职院校，体现在要和市委市政府要求的方向一致，要与市民所期待的方向一致，要与南京市的经济社会发展方向一致，这样的定位要体现在我们的专业设置上，体现在专业的人才培养方案中。</w:t>
      </w:r>
    </w:p>
    <w:p w:rsidR="002F12E2" w:rsidRDefault="002F12E2" w:rsidP="002F12E2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2、先进性生产元素：能</w:t>
      </w:r>
      <w:r>
        <w:rPr>
          <w:rFonts w:ascii="宋体" w:hAnsi="宋体" w:cs="宋体"/>
          <w:kern w:val="0"/>
          <w:sz w:val="24"/>
        </w:rPr>
        <w:t>开展现代学徒制试点</w:t>
      </w:r>
      <w:r>
        <w:rPr>
          <w:rFonts w:ascii="宋体" w:hAnsi="宋体" w:cs="宋体" w:hint="eastAsia"/>
          <w:kern w:val="0"/>
          <w:sz w:val="24"/>
        </w:rPr>
        <w:t>、大师工作室等先进</w:t>
      </w:r>
      <w:r>
        <w:rPr>
          <w:rFonts w:ascii="宋体" w:hAnsi="宋体" w:cs="宋体"/>
          <w:kern w:val="0"/>
          <w:sz w:val="24"/>
        </w:rPr>
        <w:t>人才培养模式</w:t>
      </w:r>
      <w:r>
        <w:rPr>
          <w:rFonts w:ascii="宋体" w:hAnsi="宋体" w:cs="宋体" w:hint="eastAsia"/>
          <w:kern w:val="0"/>
          <w:sz w:val="24"/>
        </w:rPr>
        <w:t>；人才培养方案中能计划</w:t>
      </w:r>
      <w:r>
        <w:rPr>
          <w:rFonts w:ascii="宋体" w:hAnsi="宋体" w:cs="宋体"/>
          <w:kern w:val="0"/>
          <w:sz w:val="24"/>
        </w:rPr>
        <w:t>开展</w:t>
      </w:r>
      <w:r>
        <w:rPr>
          <w:rFonts w:ascii="宋体" w:hAnsi="宋体" w:cs="宋体" w:hint="eastAsia"/>
          <w:kern w:val="0"/>
          <w:sz w:val="24"/>
        </w:rPr>
        <w:t>“虚拟学期”教学安排；设计校级、省级、国家级和国际级的“四级”与文体竞赛、知识竞赛、科技竞赛、技能竞赛的“四类”竞赛体系等。</w:t>
      </w:r>
    </w:p>
    <w:p w:rsidR="002F12E2" w:rsidRDefault="002F12E2" w:rsidP="002F12E2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3、信息化元素：要加强信息技术与教育教学深度融合，拥有网络学习空间、名师课堂、众创空间等各类学习载体，推行智慧教学、智慧实训，构建数字化、网络化、智能化、个性化的线上线下协同教育新体系。</w:t>
      </w:r>
    </w:p>
    <w:p w:rsidR="002F12E2" w:rsidRDefault="00485BFC" w:rsidP="002F12E2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 w:rsidR="002F12E2">
        <w:rPr>
          <w:rFonts w:ascii="宋体" w:hAnsi="宋体" w:cs="宋体" w:hint="eastAsia"/>
          <w:kern w:val="0"/>
          <w:sz w:val="24"/>
        </w:rPr>
        <w:t>、创新创意创业元素：要紧密围绕“大众创业、万众创新”国家双创战略，强化创新创意创业育人工作，构建创新育人体系、创新运作机制与创新课程集群。要通过科学合理的课程设置、教学安排，</w:t>
      </w:r>
      <w:r w:rsidR="002F12E2">
        <w:rPr>
          <w:rFonts w:ascii="宋体" w:hAnsi="宋体" w:cs="宋体"/>
          <w:kern w:val="0"/>
          <w:sz w:val="24"/>
        </w:rPr>
        <w:t>满足学生成长需要，</w:t>
      </w:r>
      <w:r w:rsidR="002F12E2">
        <w:rPr>
          <w:rFonts w:ascii="宋体" w:hAnsi="宋体" w:cs="宋体" w:hint="eastAsia"/>
          <w:kern w:val="0"/>
          <w:sz w:val="24"/>
        </w:rPr>
        <w:t>培养学生的创新创意精神、创业意识和创业能力。</w:t>
      </w:r>
    </w:p>
    <w:p w:rsidR="002F12E2" w:rsidRDefault="00485BFC" w:rsidP="002F12E2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</w:t>
      </w:r>
      <w:r w:rsidR="002F12E2">
        <w:rPr>
          <w:rFonts w:ascii="宋体" w:hAnsi="宋体" w:cs="宋体" w:hint="eastAsia"/>
          <w:kern w:val="0"/>
          <w:sz w:val="24"/>
        </w:rPr>
        <w:t>、标准化元素，要借鉴国际三大教育理念，以学生为中心（Students-Centered），深化育人根本、学生本位、学习主体；以结果为导向（OBE，Outcomes-Based-Education），强化教育教学的有效性和获得感，实现学生实际携带的知识、能力、素质的高水准；以持续改进（Continued Quality）为保障，促进教育教学质量的螺旋上升。积极探索基于《悉尼协议》的专业建设建设路径和相关教育认证。</w:t>
      </w:r>
    </w:p>
    <w:p w:rsidR="00485BFC" w:rsidRDefault="00485BFC" w:rsidP="00485BFC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6、国际化元素：要引进国际先进成熟适用的职业标准、专业课程、教材体系和数字化教育资源。设有双语课程、网络课程，能引入国际通用行业认证证书，充分落实“双证书”制度。</w:t>
      </w:r>
    </w:p>
    <w:p w:rsidR="00485BFC" w:rsidRPr="00485BFC" w:rsidRDefault="00485BFC" w:rsidP="002F12E2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2F12E2" w:rsidRDefault="002F12E2" w:rsidP="002F12E2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今后五年，是学校转型发展的重要战略机遇期，也是培育和建设办学特色的关键时期，专业是学校的缩影，我们需要通过提升质量，打造特色，从而实现可持续发展，而这些都基于专业人才培养方案的制定和实施水平。</w:t>
      </w:r>
    </w:p>
    <w:p w:rsidR="002F12E2" w:rsidRDefault="002F12E2" w:rsidP="006173EB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2F12E2" w:rsidRDefault="002F12E2" w:rsidP="006173EB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2F1C28" w:rsidRDefault="002F1C28" w:rsidP="006173EB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2F1C28" w:rsidRDefault="002F1C28" w:rsidP="006173EB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2F1C28" w:rsidRDefault="002F1C28" w:rsidP="006173EB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2F1C28" w:rsidRDefault="002F1C28" w:rsidP="006173EB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2F1C28" w:rsidRDefault="002F1C28" w:rsidP="006173EB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2F1C28" w:rsidRDefault="002F1C28" w:rsidP="006173EB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2F1C28" w:rsidRDefault="002F1C28" w:rsidP="006173EB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2F1C28" w:rsidRPr="00485BFC" w:rsidRDefault="002F1C28" w:rsidP="002F1C28">
      <w:pPr>
        <w:spacing w:line="440" w:lineRule="exact"/>
        <w:ind w:firstLineChars="200" w:firstLine="48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</w:t>
      </w:r>
      <w:r w:rsidRPr="00485BFC">
        <w:rPr>
          <w:rFonts w:ascii="宋体" w:hAnsi="宋体" w:cs="宋体" w:hint="eastAsia"/>
          <w:b/>
          <w:kern w:val="0"/>
          <w:sz w:val="24"/>
        </w:rPr>
        <w:t xml:space="preserve">   南京城市职业学院人才培养方案论证</w:t>
      </w:r>
      <w:r w:rsidR="00226E72">
        <w:rPr>
          <w:rFonts w:ascii="宋体" w:hAnsi="宋体" w:cs="宋体" w:hint="eastAsia"/>
          <w:b/>
          <w:kern w:val="0"/>
          <w:sz w:val="24"/>
        </w:rPr>
        <w:t>评分</w:t>
      </w:r>
      <w:r w:rsidRPr="00485BFC">
        <w:rPr>
          <w:rFonts w:ascii="宋体" w:hAnsi="宋体" w:cs="宋体" w:hint="eastAsia"/>
          <w:b/>
          <w:kern w:val="0"/>
          <w:sz w:val="24"/>
        </w:rPr>
        <w:t>表</w:t>
      </w:r>
    </w:p>
    <w:p w:rsidR="002F1C28" w:rsidRPr="00485BFC" w:rsidRDefault="002F1C28" w:rsidP="00485BFC">
      <w:pPr>
        <w:spacing w:line="440" w:lineRule="exact"/>
        <w:ind w:firstLineChars="1650" w:firstLine="3975"/>
        <w:rPr>
          <w:rFonts w:ascii="宋体" w:hAnsi="宋体" w:cs="宋体"/>
          <w:b/>
          <w:kern w:val="0"/>
          <w:sz w:val="24"/>
        </w:rPr>
      </w:pPr>
      <w:r w:rsidRPr="00485BFC">
        <w:rPr>
          <w:rFonts w:ascii="宋体" w:hAnsi="宋体" w:cs="宋体" w:hint="eastAsia"/>
          <w:b/>
          <w:kern w:val="0"/>
          <w:sz w:val="24"/>
        </w:rPr>
        <w:t>（2018年）</w:t>
      </w:r>
    </w:p>
    <w:p w:rsidR="002F1C28" w:rsidRPr="00485BFC" w:rsidRDefault="002F1C28" w:rsidP="00485BFC">
      <w:pPr>
        <w:spacing w:line="440" w:lineRule="exact"/>
        <w:ind w:firstLineChars="200" w:firstLine="482"/>
        <w:rPr>
          <w:rFonts w:ascii="宋体" w:hAnsi="宋体" w:cs="宋体"/>
          <w:b/>
          <w:kern w:val="0"/>
          <w:sz w:val="24"/>
        </w:rPr>
      </w:pPr>
      <w:r w:rsidRPr="00485BFC">
        <w:rPr>
          <w:rFonts w:ascii="宋体" w:hAnsi="宋体" w:cs="宋体" w:hint="eastAsia"/>
          <w:b/>
          <w:kern w:val="0"/>
          <w:sz w:val="24"/>
        </w:rPr>
        <w:t>专业名称                     专业代码                专业负责人</w:t>
      </w:r>
    </w:p>
    <w:p w:rsidR="002F1C28" w:rsidRDefault="002F1C28" w:rsidP="002F1C28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9"/>
        <w:gridCol w:w="3871"/>
        <w:gridCol w:w="2095"/>
        <w:gridCol w:w="968"/>
        <w:gridCol w:w="1291"/>
      </w:tblGrid>
      <w:tr w:rsidR="002F1C28" w:rsidRPr="008571AD" w:rsidTr="002F1C28">
        <w:trPr>
          <w:trHeight w:val="450"/>
          <w:jc w:val="center"/>
        </w:trPr>
        <w:tc>
          <w:tcPr>
            <w:tcW w:w="827" w:type="pct"/>
            <w:vAlign w:val="center"/>
          </w:tcPr>
          <w:p w:rsidR="002F1C28" w:rsidRPr="002F1C28" w:rsidRDefault="002F1C28" w:rsidP="002F1C28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 w:rsidRPr="002F1C28">
              <w:rPr>
                <w:rFonts w:ascii="仿宋" w:eastAsia="仿宋" w:hAnsi="仿宋" w:hint="eastAsia"/>
                <w:b/>
                <w:sz w:val="24"/>
              </w:rPr>
              <w:t>认证项目</w:t>
            </w:r>
          </w:p>
        </w:tc>
        <w:tc>
          <w:tcPr>
            <w:tcW w:w="1964" w:type="pct"/>
            <w:vAlign w:val="center"/>
          </w:tcPr>
          <w:p w:rsidR="002F1C28" w:rsidRPr="002F1C28" w:rsidRDefault="002F1C28" w:rsidP="002F1C28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 w:rsidRPr="002F1C28">
              <w:rPr>
                <w:rFonts w:ascii="仿宋" w:eastAsia="仿宋" w:hAnsi="仿宋" w:hint="eastAsia"/>
                <w:b/>
                <w:sz w:val="24"/>
              </w:rPr>
              <w:t>认证内容</w:t>
            </w:r>
          </w:p>
        </w:tc>
        <w:tc>
          <w:tcPr>
            <w:tcW w:w="1063" w:type="pct"/>
            <w:vAlign w:val="center"/>
          </w:tcPr>
          <w:p w:rsidR="002F1C28" w:rsidRPr="002F1C28" w:rsidRDefault="002F1C28" w:rsidP="002F1C28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 w:rsidRPr="002F1C28">
              <w:rPr>
                <w:rFonts w:ascii="仿宋" w:eastAsia="仿宋" w:hAnsi="仿宋" w:hint="eastAsia"/>
                <w:b/>
                <w:sz w:val="24"/>
              </w:rPr>
              <w:t>佐证材料</w:t>
            </w:r>
          </w:p>
        </w:tc>
        <w:tc>
          <w:tcPr>
            <w:tcW w:w="491" w:type="pct"/>
            <w:vAlign w:val="center"/>
          </w:tcPr>
          <w:p w:rsidR="002F1C28" w:rsidRPr="002F1C28" w:rsidRDefault="002F1C28" w:rsidP="002F1C28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 w:rsidRPr="002F1C28">
              <w:rPr>
                <w:rFonts w:ascii="仿宋" w:eastAsia="仿宋" w:hAnsi="仿宋" w:hint="eastAsia"/>
                <w:b/>
                <w:sz w:val="24"/>
              </w:rPr>
              <w:t>等级</w:t>
            </w:r>
          </w:p>
        </w:tc>
        <w:tc>
          <w:tcPr>
            <w:tcW w:w="655" w:type="pct"/>
            <w:vAlign w:val="center"/>
          </w:tcPr>
          <w:p w:rsidR="002F1C28" w:rsidRPr="002F1C28" w:rsidRDefault="002F1C28" w:rsidP="002F1C28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 w:rsidRPr="002F1C28">
              <w:rPr>
                <w:rFonts w:ascii="仿宋" w:eastAsia="仿宋" w:hAnsi="仿宋" w:hint="eastAsia"/>
                <w:b/>
                <w:sz w:val="24"/>
              </w:rPr>
              <w:t xml:space="preserve"> 得分</w:t>
            </w:r>
          </w:p>
        </w:tc>
      </w:tr>
      <w:tr w:rsidR="002F1C28" w:rsidRPr="008571AD" w:rsidTr="002F1C28">
        <w:trPr>
          <w:trHeight w:val="450"/>
          <w:jc w:val="center"/>
        </w:trPr>
        <w:tc>
          <w:tcPr>
            <w:tcW w:w="827" w:type="pct"/>
            <w:vAlign w:val="center"/>
          </w:tcPr>
          <w:p w:rsidR="002F1C28" w:rsidRPr="002F1C28" w:rsidRDefault="002F1C28" w:rsidP="002F1C28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 w:rsidRPr="002F1C28">
              <w:rPr>
                <w:rFonts w:ascii="仿宋" w:eastAsia="仿宋" w:hAnsi="仿宋" w:hint="eastAsia"/>
                <w:b/>
                <w:sz w:val="24"/>
              </w:rPr>
              <w:t>1、服务城市发展元素</w:t>
            </w:r>
            <w:r>
              <w:rPr>
                <w:rFonts w:ascii="仿宋" w:eastAsia="仿宋" w:hAnsi="仿宋" w:hint="eastAsia"/>
                <w:b/>
                <w:sz w:val="24"/>
              </w:rPr>
              <w:t>（10%）</w:t>
            </w:r>
          </w:p>
        </w:tc>
        <w:tc>
          <w:tcPr>
            <w:tcW w:w="1964" w:type="pct"/>
            <w:vAlign w:val="center"/>
          </w:tcPr>
          <w:p w:rsidR="002F1C28" w:rsidRDefault="002F1C28" w:rsidP="002F1C28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2F1C28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2F1C28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2F1C28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2F1C28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2F1C28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2F1C28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2F1C28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2F1C28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2F1C28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Pr="002F1C28" w:rsidRDefault="002F1C28" w:rsidP="002F1C28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63" w:type="pct"/>
            <w:vAlign w:val="center"/>
          </w:tcPr>
          <w:p w:rsidR="002F1C28" w:rsidRPr="002F1C28" w:rsidRDefault="002F1C28" w:rsidP="002F1C28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91" w:type="pct"/>
            <w:vAlign w:val="center"/>
          </w:tcPr>
          <w:p w:rsidR="002F1C28" w:rsidRPr="002F1C28" w:rsidRDefault="002F1C28" w:rsidP="002F1C28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55" w:type="pct"/>
            <w:vAlign w:val="center"/>
          </w:tcPr>
          <w:p w:rsidR="002F1C28" w:rsidRPr="002F1C28" w:rsidRDefault="002F1C28" w:rsidP="002F1C28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F1C28" w:rsidRPr="002E124E" w:rsidTr="002F1C28">
        <w:trPr>
          <w:trHeight w:val="672"/>
          <w:jc w:val="center"/>
        </w:trPr>
        <w:tc>
          <w:tcPr>
            <w:tcW w:w="827" w:type="pct"/>
            <w:vAlign w:val="center"/>
          </w:tcPr>
          <w:p w:rsidR="002F1C28" w:rsidRP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 w:rsidRPr="002F1C28">
              <w:rPr>
                <w:rFonts w:ascii="仿宋" w:eastAsia="仿宋" w:hAnsi="仿宋" w:hint="eastAsia"/>
                <w:b/>
                <w:sz w:val="24"/>
              </w:rPr>
              <w:t>2、先进性生产元素</w:t>
            </w:r>
          </w:p>
          <w:p w:rsidR="002F1C28" w:rsidRP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 w:rsidRPr="002F1C28">
              <w:rPr>
                <w:rFonts w:ascii="仿宋" w:eastAsia="仿宋" w:hAnsi="仿宋" w:hint="eastAsia"/>
                <w:b/>
                <w:sz w:val="24"/>
              </w:rPr>
              <w:t>(20%)</w:t>
            </w:r>
          </w:p>
        </w:tc>
        <w:tc>
          <w:tcPr>
            <w:tcW w:w="1964" w:type="pct"/>
            <w:vAlign w:val="center"/>
          </w:tcPr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P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63" w:type="pct"/>
            <w:vAlign w:val="center"/>
          </w:tcPr>
          <w:p w:rsidR="002F1C28" w:rsidRPr="002F1C28" w:rsidRDefault="002F1C28" w:rsidP="003C6630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91" w:type="pct"/>
            <w:vAlign w:val="center"/>
          </w:tcPr>
          <w:p w:rsidR="002F1C28" w:rsidRPr="002F1C28" w:rsidRDefault="002F1C28" w:rsidP="003C663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55" w:type="pct"/>
            <w:vAlign w:val="center"/>
          </w:tcPr>
          <w:p w:rsidR="002F1C28" w:rsidRPr="002F1C28" w:rsidRDefault="002F1C28" w:rsidP="003C663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F1C28" w:rsidRPr="00CB71FC" w:rsidTr="002F1C28">
        <w:trPr>
          <w:trHeight w:val="672"/>
          <w:jc w:val="center"/>
        </w:trPr>
        <w:tc>
          <w:tcPr>
            <w:tcW w:w="827" w:type="pct"/>
            <w:vAlign w:val="center"/>
          </w:tcPr>
          <w:p w:rsidR="002F1C28" w:rsidRP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 w:rsidRPr="002F1C28">
              <w:rPr>
                <w:rFonts w:ascii="仿宋" w:eastAsia="仿宋" w:hAnsi="仿宋" w:hint="eastAsia"/>
                <w:b/>
                <w:sz w:val="24"/>
              </w:rPr>
              <w:t>3、信息化元素</w:t>
            </w:r>
          </w:p>
          <w:p w:rsidR="002F1C28" w:rsidRP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 w:rsidRPr="002F1C28">
              <w:rPr>
                <w:rFonts w:ascii="仿宋" w:eastAsia="仿宋" w:hAnsi="仿宋" w:hint="eastAsia"/>
                <w:b/>
                <w:sz w:val="24"/>
              </w:rPr>
              <w:t>(20%)</w:t>
            </w:r>
          </w:p>
        </w:tc>
        <w:tc>
          <w:tcPr>
            <w:tcW w:w="1964" w:type="pct"/>
            <w:vAlign w:val="center"/>
          </w:tcPr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P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63" w:type="pct"/>
            <w:vAlign w:val="center"/>
          </w:tcPr>
          <w:p w:rsidR="002F1C28" w:rsidRPr="002F1C28" w:rsidRDefault="002F1C28" w:rsidP="003C6630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91" w:type="pct"/>
            <w:vAlign w:val="center"/>
          </w:tcPr>
          <w:p w:rsidR="002F1C28" w:rsidRPr="002F1C28" w:rsidRDefault="002F1C28" w:rsidP="003C663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55" w:type="pct"/>
            <w:vAlign w:val="center"/>
          </w:tcPr>
          <w:p w:rsidR="002F1C28" w:rsidRPr="002F1C28" w:rsidRDefault="002F1C28" w:rsidP="003C663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F1C28" w:rsidRPr="00CB71FC" w:rsidTr="002F1C28">
        <w:trPr>
          <w:trHeight w:val="672"/>
          <w:jc w:val="center"/>
        </w:trPr>
        <w:tc>
          <w:tcPr>
            <w:tcW w:w="827" w:type="pct"/>
            <w:vAlign w:val="center"/>
          </w:tcPr>
          <w:p w:rsidR="00485BFC" w:rsidRPr="002F1C28" w:rsidRDefault="00485BFC" w:rsidP="00485BFC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4</w:t>
            </w:r>
            <w:r w:rsidRPr="002F1C28">
              <w:rPr>
                <w:rFonts w:ascii="仿宋" w:eastAsia="仿宋" w:hAnsi="仿宋" w:hint="eastAsia"/>
                <w:b/>
                <w:sz w:val="24"/>
              </w:rPr>
              <w:t>、 创新创意创业元素</w:t>
            </w:r>
          </w:p>
          <w:p w:rsidR="002F1C28" w:rsidRPr="002F1C28" w:rsidRDefault="00485BFC" w:rsidP="00485BFC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 w:rsidRPr="002F1C28">
              <w:rPr>
                <w:rFonts w:ascii="仿宋" w:eastAsia="仿宋" w:hAnsi="仿宋" w:hint="eastAsia"/>
                <w:b/>
                <w:sz w:val="24"/>
              </w:rPr>
              <w:t>(20%)</w:t>
            </w:r>
          </w:p>
        </w:tc>
        <w:tc>
          <w:tcPr>
            <w:tcW w:w="1964" w:type="pct"/>
            <w:vAlign w:val="center"/>
          </w:tcPr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P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63" w:type="pct"/>
            <w:vAlign w:val="center"/>
          </w:tcPr>
          <w:p w:rsidR="002F1C28" w:rsidRPr="002F1C28" w:rsidRDefault="002F1C28" w:rsidP="002F1C28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91" w:type="pct"/>
            <w:vAlign w:val="center"/>
          </w:tcPr>
          <w:p w:rsidR="002F1C28" w:rsidRPr="002F1C28" w:rsidRDefault="002F1C28" w:rsidP="003C663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55" w:type="pct"/>
            <w:vAlign w:val="center"/>
          </w:tcPr>
          <w:p w:rsidR="002F1C28" w:rsidRPr="002F1C28" w:rsidRDefault="002F1C28" w:rsidP="003C663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F1C28" w:rsidRPr="00CB71FC" w:rsidTr="002F1C28">
        <w:trPr>
          <w:trHeight w:val="672"/>
          <w:jc w:val="center"/>
        </w:trPr>
        <w:tc>
          <w:tcPr>
            <w:tcW w:w="827" w:type="pct"/>
            <w:vAlign w:val="center"/>
          </w:tcPr>
          <w:p w:rsidR="00485BFC" w:rsidRPr="002F1C28" w:rsidRDefault="00485BFC" w:rsidP="00485BFC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5</w:t>
            </w:r>
            <w:r w:rsidRPr="002F1C28">
              <w:rPr>
                <w:rFonts w:ascii="仿宋" w:eastAsia="仿宋" w:hAnsi="仿宋" w:hint="eastAsia"/>
                <w:b/>
                <w:sz w:val="24"/>
              </w:rPr>
              <w:t>、标准化元素</w:t>
            </w:r>
          </w:p>
          <w:p w:rsidR="002F1C28" w:rsidRPr="002F1C28" w:rsidRDefault="00485BFC" w:rsidP="00485BFC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(15</w:t>
            </w:r>
            <w:r w:rsidRPr="002F1C28">
              <w:rPr>
                <w:rFonts w:ascii="仿宋" w:eastAsia="仿宋" w:hAnsi="仿宋" w:hint="eastAsia"/>
                <w:b/>
                <w:sz w:val="24"/>
              </w:rPr>
              <w:t>%)</w:t>
            </w:r>
          </w:p>
        </w:tc>
        <w:tc>
          <w:tcPr>
            <w:tcW w:w="1964" w:type="pct"/>
            <w:vAlign w:val="center"/>
          </w:tcPr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P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63" w:type="pct"/>
            <w:vAlign w:val="center"/>
          </w:tcPr>
          <w:p w:rsidR="002F1C28" w:rsidRPr="002F1C28" w:rsidRDefault="002F1C28" w:rsidP="003C6630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91" w:type="pct"/>
            <w:vAlign w:val="center"/>
          </w:tcPr>
          <w:p w:rsidR="002F1C28" w:rsidRPr="002F1C28" w:rsidRDefault="002F1C28" w:rsidP="003C663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55" w:type="pct"/>
            <w:vAlign w:val="center"/>
          </w:tcPr>
          <w:p w:rsidR="002F1C28" w:rsidRPr="002F1C28" w:rsidRDefault="002F1C28" w:rsidP="003C663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F1C28" w:rsidRPr="00CB71FC" w:rsidTr="002F1C28">
        <w:trPr>
          <w:trHeight w:val="1666"/>
          <w:jc w:val="center"/>
        </w:trPr>
        <w:tc>
          <w:tcPr>
            <w:tcW w:w="827" w:type="pct"/>
            <w:vAlign w:val="center"/>
          </w:tcPr>
          <w:p w:rsidR="00485BFC" w:rsidRPr="002F1C28" w:rsidRDefault="00485BFC" w:rsidP="00485BFC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6</w:t>
            </w:r>
            <w:r w:rsidRPr="002F1C28">
              <w:rPr>
                <w:rFonts w:ascii="仿宋" w:eastAsia="仿宋" w:hAnsi="仿宋" w:hint="eastAsia"/>
                <w:b/>
                <w:sz w:val="24"/>
              </w:rPr>
              <w:t>、 国际化元素</w:t>
            </w:r>
          </w:p>
          <w:p w:rsidR="002F1C28" w:rsidRPr="002F1C28" w:rsidRDefault="00485BFC" w:rsidP="00485BFC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(15</w:t>
            </w:r>
            <w:r w:rsidRPr="002F1C28">
              <w:rPr>
                <w:rFonts w:ascii="仿宋" w:eastAsia="仿宋" w:hAnsi="仿宋" w:hint="eastAsia"/>
                <w:b/>
                <w:sz w:val="24"/>
              </w:rPr>
              <w:t>%)</w:t>
            </w:r>
          </w:p>
        </w:tc>
        <w:tc>
          <w:tcPr>
            <w:tcW w:w="1964" w:type="pct"/>
            <w:vAlign w:val="center"/>
          </w:tcPr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2F1C28" w:rsidRPr="002F1C28" w:rsidRDefault="002F1C28" w:rsidP="003C663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63" w:type="pct"/>
            <w:vAlign w:val="center"/>
          </w:tcPr>
          <w:p w:rsidR="002F1C28" w:rsidRPr="002F1C28" w:rsidRDefault="002F1C28" w:rsidP="003C6630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91" w:type="pct"/>
            <w:vAlign w:val="center"/>
          </w:tcPr>
          <w:p w:rsidR="002F1C28" w:rsidRPr="002F1C28" w:rsidRDefault="002F1C28" w:rsidP="003C663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55" w:type="pct"/>
            <w:vAlign w:val="center"/>
          </w:tcPr>
          <w:p w:rsidR="002F1C28" w:rsidRPr="002F1C28" w:rsidRDefault="002F1C28" w:rsidP="003C663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F1C28" w:rsidRPr="00CB71FC" w:rsidTr="002F1C28">
        <w:trPr>
          <w:trHeight w:val="615"/>
          <w:jc w:val="center"/>
        </w:trPr>
        <w:tc>
          <w:tcPr>
            <w:tcW w:w="4345" w:type="pct"/>
            <w:gridSpan w:val="4"/>
            <w:vAlign w:val="center"/>
          </w:tcPr>
          <w:p w:rsidR="002F1C28" w:rsidRPr="002F1C28" w:rsidRDefault="002F1C28" w:rsidP="002F1C28">
            <w:pPr>
              <w:spacing w:line="240" w:lineRule="exact"/>
              <w:ind w:firstLineChars="1892" w:firstLine="4559"/>
              <w:rPr>
                <w:rFonts w:ascii="仿宋" w:eastAsia="仿宋" w:hAnsi="仿宋"/>
                <w:b/>
                <w:sz w:val="24"/>
              </w:rPr>
            </w:pPr>
            <w:r w:rsidRPr="002F1C28">
              <w:rPr>
                <w:rFonts w:ascii="仿宋" w:eastAsia="仿宋" w:hAnsi="仿宋" w:hint="eastAsia"/>
                <w:b/>
                <w:sz w:val="24"/>
              </w:rPr>
              <w:t>总得分</w:t>
            </w:r>
          </w:p>
        </w:tc>
        <w:tc>
          <w:tcPr>
            <w:tcW w:w="655" w:type="pct"/>
            <w:vAlign w:val="center"/>
          </w:tcPr>
          <w:p w:rsidR="002F1C28" w:rsidRPr="002F1C28" w:rsidRDefault="002F1C28" w:rsidP="002F1C28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2F12E2" w:rsidRDefault="002F12E2" w:rsidP="00145949">
      <w:pPr>
        <w:spacing w:line="440" w:lineRule="exact"/>
        <w:rPr>
          <w:rFonts w:ascii="宋体" w:hAnsi="宋体" w:cs="宋体"/>
          <w:kern w:val="0"/>
          <w:sz w:val="24"/>
        </w:rPr>
      </w:pPr>
    </w:p>
    <w:sectPr w:rsidR="002F12E2" w:rsidSect="00C34A6C">
      <w:footerReference w:type="default" r:id="rId6"/>
      <w:pgSz w:w="11906" w:h="16838" w:code="9"/>
      <w:pgMar w:top="1134" w:right="1134" w:bottom="1134" w:left="1134" w:header="851" w:footer="85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9FF" w:rsidRDefault="003A39FF">
      <w:r>
        <w:separator/>
      </w:r>
    </w:p>
  </w:endnote>
  <w:endnote w:type="continuationSeparator" w:id="1">
    <w:p w:rsidR="003A39FF" w:rsidRDefault="003A3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B7" w:rsidRDefault="00376EB0" w:rsidP="0086318B">
    <w:pPr>
      <w:pStyle w:val="a3"/>
      <w:jc w:val="center"/>
    </w:pPr>
    <w:r>
      <w:rPr>
        <w:b/>
        <w:sz w:val="24"/>
        <w:szCs w:val="24"/>
      </w:rPr>
      <w:fldChar w:fldCharType="begin"/>
    </w:r>
    <w:r w:rsidR="003142B8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26E72">
      <w:rPr>
        <w:b/>
        <w:noProof/>
      </w:rPr>
      <w:t>1</w:t>
    </w:r>
    <w:r>
      <w:rPr>
        <w:b/>
        <w:sz w:val="24"/>
        <w:szCs w:val="24"/>
      </w:rPr>
      <w:fldChar w:fldCharType="end"/>
    </w:r>
    <w:r w:rsidR="003142B8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3142B8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26E72">
      <w:rPr>
        <w:b/>
        <w:noProof/>
      </w:rPr>
      <w:t>4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9FF" w:rsidRDefault="003A39FF">
      <w:r>
        <w:separator/>
      </w:r>
    </w:p>
  </w:footnote>
  <w:footnote w:type="continuationSeparator" w:id="1">
    <w:p w:rsidR="003A39FF" w:rsidRDefault="003A39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2B8"/>
    <w:rsid w:val="00053276"/>
    <w:rsid w:val="001135D8"/>
    <w:rsid w:val="00145949"/>
    <w:rsid w:val="00226E72"/>
    <w:rsid w:val="0026661F"/>
    <w:rsid w:val="002F12E2"/>
    <w:rsid w:val="002F1C28"/>
    <w:rsid w:val="003142B8"/>
    <w:rsid w:val="003669D5"/>
    <w:rsid w:val="00376EB0"/>
    <w:rsid w:val="003A39FF"/>
    <w:rsid w:val="003D6903"/>
    <w:rsid w:val="00485BFC"/>
    <w:rsid w:val="004F10B0"/>
    <w:rsid w:val="005F3C0B"/>
    <w:rsid w:val="006173EB"/>
    <w:rsid w:val="006E4548"/>
    <w:rsid w:val="007B04B2"/>
    <w:rsid w:val="0084734D"/>
    <w:rsid w:val="00880A74"/>
    <w:rsid w:val="008843D1"/>
    <w:rsid w:val="008B4431"/>
    <w:rsid w:val="0098700C"/>
    <w:rsid w:val="009C238C"/>
    <w:rsid w:val="00A95A8C"/>
    <w:rsid w:val="00AF63E5"/>
    <w:rsid w:val="00BF6253"/>
    <w:rsid w:val="00CC5849"/>
    <w:rsid w:val="00CD2205"/>
    <w:rsid w:val="00D8250E"/>
    <w:rsid w:val="00E75DEB"/>
    <w:rsid w:val="00F0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locked/>
    <w:rsid w:val="003142B8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314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142B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17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173E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locked/>
    <w:rsid w:val="003142B8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314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142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327</Words>
  <Characters>1870</Characters>
  <Application>Microsoft Office Word</Application>
  <DocSecurity>0</DocSecurity>
  <Lines>15</Lines>
  <Paragraphs>4</Paragraphs>
  <ScaleCrop>false</ScaleCrop>
  <Company>NJPI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16</cp:revision>
  <dcterms:created xsi:type="dcterms:W3CDTF">2017-12-11T08:10:00Z</dcterms:created>
  <dcterms:modified xsi:type="dcterms:W3CDTF">2018-02-23T06:01:00Z</dcterms:modified>
</cp:coreProperties>
</file>