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r>
        <w:drawing>
          <wp:inline distT="0" distB="0" distL="114300" distR="114300">
            <wp:extent cx="4942205" cy="1080135"/>
            <wp:effectExtent l="0" t="0" r="12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《********》</w:t>
      </w:r>
      <w:bookmarkStart w:id="14" w:name="_GoBack"/>
      <w:bookmarkEnd w:id="14"/>
    </w:p>
    <w:p/>
    <w:p>
      <w:pPr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asciiTheme="minorEastAsia" w:hAnsiTheme="minorEastAsia" w:eastAsiaTheme="minorEastAsia"/>
          <w:b/>
          <w:bCs/>
          <w:sz w:val="36"/>
          <w:szCs w:val="36"/>
        </w:rPr>
        <w:t>3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******</w:t>
      </w:r>
    </w:p>
    <w:p/>
    <w:p/>
    <w:p>
      <w:pPr>
        <w:jc w:val="center"/>
        <w:rPr>
          <w:rFonts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课程标准</w:t>
      </w:r>
    </w:p>
    <w:p/>
    <w:p>
      <w:pPr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适用于20**级********专业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jc w:val="center"/>
        <w:rPr>
          <w:rFonts w:ascii="黑体" w:hAnsi="黑体" w:eastAsia="黑体"/>
          <w:color w:val="auto"/>
          <w:sz w:val="36"/>
          <w:szCs w:val="36"/>
          <w:highlight w:val="none"/>
        </w:rPr>
      </w:pPr>
    </w:p>
    <w:p>
      <w:pPr>
        <w:spacing w:line="800" w:lineRule="exact"/>
        <w:ind w:firstLine="1134" w:firstLineChars="315"/>
        <w:rPr>
          <w:rFonts w:ascii="黑体" w:hAnsi="黑体" w:eastAsia="黑体"/>
          <w:color w:val="auto"/>
          <w:sz w:val="36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 xml:space="preserve">制 订 人：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</w:rPr>
        <w:t xml:space="preserve">    ***     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</w:rPr>
        <w:t xml:space="preserve"> </w:t>
      </w:r>
    </w:p>
    <w:p>
      <w:pPr>
        <w:spacing w:line="800" w:lineRule="exact"/>
        <w:ind w:firstLine="1134" w:firstLineChars="315"/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  <w:lang w:eastAsia="zh-CN"/>
        </w:rPr>
        <w:t>制定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 xml:space="preserve">单位：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</w:rPr>
        <w:t xml:space="preserve">  *****学院（部）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</w:p>
    <w:p>
      <w:pPr>
        <w:spacing w:line="800" w:lineRule="exact"/>
        <w:ind w:firstLine="1134" w:firstLineChars="315"/>
        <w:rPr>
          <w:rFonts w:ascii="黑体" w:hAnsi="黑体" w:eastAsia="黑体"/>
          <w:color w:val="auto"/>
          <w:sz w:val="36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审核人：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 xml:space="preserve">    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</w:rPr>
        <w:t xml:space="preserve">  ***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 xml:space="preserve"> </w:t>
      </w:r>
    </w:p>
    <w:p>
      <w:pPr>
        <w:spacing w:line="800" w:lineRule="exact"/>
        <w:ind w:firstLine="1134" w:firstLineChars="315"/>
        <w:rPr>
          <w:rFonts w:hint="default" w:ascii="黑体" w:hAnsi="黑体" w:eastAsia="黑体"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>教学单位负责人：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</w:rPr>
        <w:t xml:space="preserve">    ***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  <w:lang w:val="en-US" w:eastAsia="zh-CN"/>
        </w:rPr>
        <w:t xml:space="preserve">     </w:t>
      </w:r>
    </w:p>
    <w:p>
      <w:pPr>
        <w:spacing w:line="800" w:lineRule="exact"/>
        <w:ind w:firstLine="1134" w:firstLineChars="315"/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highlight w:val="none"/>
          <w:lang w:eastAsia="zh-CN"/>
        </w:rPr>
        <w:t>制定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</w:rPr>
        <w:t xml:space="preserve">时间：  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</w:rPr>
        <w:t xml:space="preserve">   20**年**月  </w:t>
      </w:r>
      <w:r>
        <w:rPr>
          <w:rFonts w:hint="eastAsia" w:ascii="黑体" w:hAnsi="黑体" w:eastAsia="黑体"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</w:p>
    <w:p>
      <w:pPr>
        <w:widowControl/>
        <w:jc w:val="left"/>
        <w:rPr>
          <w:rFonts w:hint="eastAsia" w:cs="宋体"/>
          <w:color w:val="auto"/>
          <w:sz w:val="28"/>
          <w:szCs w:val="28"/>
          <w:highlight w:val="none"/>
        </w:rPr>
      </w:pPr>
    </w:p>
    <w:p>
      <w:pPr>
        <w:jc w:val="center"/>
        <w:rPr>
          <w:color w:val="auto"/>
          <w:sz w:val="72"/>
          <w:szCs w:val="72"/>
          <w:highlight w:val="none"/>
        </w:rPr>
      </w:pPr>
      <w:r>
        <w:rPr>
          <w:color w:val="auto"/>
          <w:sz w:val="72"/>
          <w:szCs w:val="72"/>
          <w:highlight w:val="none"/>
        </w:rPr>
        <w:t>目</w:t>
      </w:r>
      <w:r>
        <w:rPr>
          <w:rFonts w:hint="eastAsia"/>
          <w:color w:val="auto"/>
          <w:sz w:val="72"/>
          <w:szCs w:val="72"/>
          <w:highlight w:val="none"/>
        </w:rPr>
        <w:t xml:space="preserve">  </w:t>
      </w:r>
      <w:r>
        <w:rPr>
          <w:color w:val="auto"/>
          <w:sz w:val="72"/>
          <w:szCs w:val="72"/>
          <w:highlight w:val="none"/>
        </w:rPr>
        <w:t>录</w:t>
      </w:r>
    </w:p>
    <w:p>
      <w:pPr>
        <w:rPr>
          <w:color w:val="auto"/>
          <w:highlight w:val="none"/>
          <w:lang w:val="zh-CN"/>
        </w:rPr>
      </w:pP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rFonts w:ascii="黑体" w:hAnsi="黑体" w:eastAsia="黑体"/>
          <w:color w:val="auto"/>
          <w:sz w:val="28"/>
          <w:szCs w:val="28"/>
          <w:highlight w:val="none"/>
        </w:rPr>
        <w:fldChar w:fldCharType="begin"/>
      </w:r>
      <w:r>
        <w:rPr>
          <w:rFonts w:ascii="黑体" w:hAnsi="黑体" w:eastAsia="黑体"/>
          <w:color w:val="auto"/>
          <w:sz w:val="28"/>
          <w:szCs w:val="28"/>
          <w:highlight w:val="none"/>
        </w:rPr>
        <w:instrText xml:space="preserve"> TOC \o "1-3" \h \z \u </w:instrTex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"_Toc10480"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一、课程基本信息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_Toc10480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1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"_Toc7863"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二、课程性质与任务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_Toc7863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1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"_Toc26976"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三、课程目标与要求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_Toc26976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2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"_Toc25432"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四、课程结构与内容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_Toc25432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2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"_Toc3526"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五、课程思政元素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_Toc3526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3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"_Toc4845"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六、学生考核与评价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_Toc4845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3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"_Toc19921"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七、教学实施与保障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_Toc19921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4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2"/>
        <w:tabs>
          <w:tab w:val="right" w:leader="dot" w:pos="8007"/>
        </w:tabs>
        <w:ind w:left="567" w:leftChars="270" w:right="225" w:rightChars="107" w:firstLine="424" w:firstLineChars="202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"_Toc30475"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（一）教学策略与方法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_Toc30475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4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2"/>
        <w:tabs>
          <w:tab w:val="right" w:leader="dot" w:pos="8007"/>
        </w:tabs>
        <w:ind w:left="567" w:leftChars="270" w:right="225" w:rightChars="107" w:firstLine="424" w:firstLineChars="202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"_Toc738"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（二）教材选用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_Toc738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4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2"/>
        <w:tabs>
          <w:tab w:val="right" w:leader="dot" w:pos="8007"/>
        </w:tabs>
        <w:ind w:left="567" w:leftChars="270" w:right="225" w:rightChars="107" w:firstLine="424" w:firstLineChars="202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"_Toc18748"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（三）教学资源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_Toc18748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4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2"/>
        <w:tabs>
          <w:tab w:val="right" w:leader="dot" w:pos="7938"/>
          <w:tab w:val="right" w:leader="dot" w:pos="8007"/>
        </w:tabs>
        <w:ind w:left="567" w:leftChars="270" w:right="225" w:rightChars="107" w:firstLine="424" w:firstLineChars="202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"_Toc30526"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（四）实践教学条件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_Toc30526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4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pStyle w:val="10"/>
        <w:tabs>
          <w:tab w:val="right" w:leader="dot" w:pos="7938"/>
          <w:tab w:val="right" w:leader="dot" w:pos="8007"/>
        </w:tabs>
        <w:ind w:left="567" w:leftChars="270" w:right="225" w:rightChars="107"/>
        <w:rPr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\l "_Toc28152" </w:instrText>
      </w:r>
      <w:r>
        <w:rPr>
          <w:color w:val="auto"/>
          <w:highlight w:val="none"/>
        </w:rPr>
        <w:fldChar w:fldCharType="separate"/>
      </w:r>
      <w:r>
        <w:rPr>
          <w:rFonts w:hint="eastAsia"/>
          <w:color w:val="auto"/>
          <w:sz w:val="28"/>
          <w:szCs w:val="28"/>
          <w:highlight w:val="none"/>
        </w:rPr>
        <w:t>八、授课进程与安排</w:t>
      </w:r>
      <w:r>
        <w:rPr>
          <w:color w:val="auto"/>
          <w:sz w:val="28"/>
          <w:szCs w:val="28"/>
          <w:highlight w:val="none"/>
        </w:rPr>
        <w:tab/>
      </w:r>
      <w:r>
        <w:rPr>
          <w:color w:val="auto"/>
          <w:sz w:val="28"/>
          <w:szCs w:val="28"/>
          <w:highlight w:val="none"/>
        </w:rPr>
        <w:fldChar w:fldCharType="begin"/>
      </w:r>
      <w:r>
        <w:rPr>
          <w:color w:val="auto"/>
          <w:sz w:val="28"/>
          <w:szCs w:val="28"/>
          <w:highlight w:val="none"/>
        </w:rPr>
        <w:instrText xml:space="preserve"> PAGEREF _Toc28152 \h </w:instrText>
      </w:r>
      <w:r>
        <w:rPr>
          <w:color w:val="auto"/>
          <w:sz w:val="28"/>
          <w:szCs w:val="28"/>
          <w:highlight w:val="none"/>
        </w:rPr>
        <w:fldChar w:fldCharType="separate"/>
      </w:r>
      <w:r>
        <w:rPr>
          <w:color w:val="auto"/>
          <w:sz w:val="28"/>
          <w:szCs w:val="28"/>
          <w:highlight w:val="none"/>
        </w:rPr>
        <w:t>5</w:t>
      </w:r>
      <w:r>
        <w:rPr>
          <w:color w:val="auto"/>
          <w:sz w:val="28"/>
          <w:szCs w:val="28"/>
          <w:highlight w:val="none"/>
        </w:rPr>
        <w:fldChar w:fldCharType="end"/>
      </w:r>
      <w:r>
        <w:rPr>
          <w:color w:val="auto"/>
          <w:sz w:val="28"/>
          <w:szCs w:val="28"/>
          <w:highlight w:val="none"/>
        </w:rPr>
        <w:fldChar w:fldCharType="end"/>
      </w:r>
    </w:p>
    <w:p>
      <w:pPr>
        <w:widowControl/>
        <w:ind w:right="225" w:rightChars="107"/>
        <w:jc w:val="left"/>
        <w:rPr>
          <w:rFonts w:hint="eastAsia" w:ascii="黑体" w:hAnsi="黑体" w:eastAsia="黑体"/>
          <w:bCs/>
          <w:color w:val="auto"/>
          <w:szCs w:val="28"/>
          <w:highlight w:val="none"/>
          <w:lang w:val="zh-CN"/>
        </w:rPr>
      </w:pPr>
      <w:r>
        <w:rPr>
          <w:rFonts w:ascii="黑体" w:hAnsi="黑体" w:eastAsia="黑体"/>
          <w:bCs/>
          <w:color w:val="auto"/>
          <w:szCs w:val="28"/>
          <w:highlight w:val="none"/>
          <w:lang w:val="zh-CN"/>
        </w:rPr>
        <w:fldChar w:fldCharType="end"/>
      </w:r>
    </w:p>
    <w:p>
      <w:pPr>
        <w:widowControl/>
        <w:jc w:val="left"/>
        <w:rPr>
          <w:rFonts w:hint="eastAsia" w:ascii="黑体" w:hAnsi="黑体" w:eastAsia="黑体"/>
          <w:bCs/>
          <w:color w:val="auto"/>
          <w:szCs w:val="28"/>
          <w:highlight w:val="none"/>
          <w:lang w:val="zh-CN"/>
        </w:rPr>
      </w:pPr>
    </w:p>
    <w:p>
      <w:pPr>
        <w:widowControl/>
        <w:jc w:val="left"/>
        <w:rPr>
          <w:rFonts w:hint="eastAsia" w:cs="宋体"/>
          <w:color w:val="auto"/>
          <w:sz w:val="28"/>
          <w:szCs w:val="28"/>
          <w:highlight w:val="none"/>
        </w:rPr>
      </w:pPr>
    </w:p>
    <w:p>
      <w:pPr>
        <w:widowControl/>
        <w:jc w:val="left"/>
        <w:rPr>
          <w:rFonts w:ascii="Cambria" w:hAnsi="Cambria" w:cs="宋体"/>
          <w:b/>
          <w:bCs/>
          <w:color w:val="auto"/>
          <w:kern w:val="28"/>
          <w:sz w:val="28"/>
          <w:szCs w:val="28"/>
          <w:highlight w:val="none"/>
        </w:rPr>
        <w:sectPr>
          <w:pgSz w:w="11907" w:h="16840"/>
          <w:pgMar w:top="1440" w:right="1800" w:bottom="1440" w:left="1800" w:header="851" w:footer="992" w:gutter="284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Cambria" w:hAnsi="Cambria" w:cs="宋体"/>
          <w:b/>
          <w:bCs/>
          <w:color w:val="auto"/>
          <w:kern w:val="28"/>
          <w:sz w:val="28"/>
          <w:szCs w:val="28"/>
          <w:highlight w:val="none"/>
        </w:rPr>
      </w:pPr>
    </w:p>
    <w:p>
      <w:pPr>
        <w:widowControl/>
        <w:jc w:val="left"/>
        <w:rPr>
          <w:rFonts w:hint="eastAsia" w:ascii="Cambria" w:hAnsi="Cambria" w:cs="宋体"/>
          <w:b/>
          <w:bCs/>
          <w:color w:val="auto"/>
          <w:kern w:val="28"/>
          <w:sz w:val="28"/>
          <w:szCs w:val="28"/>
          <w:highlight w:val="none"/>
        </w:rPr>
      </w:pPr>
    </w:p>
    <w:p>
      <w:pPr>
        <w:widowControl/>
        <w:jc w:val="left"/>
        <w:rPr>
          <w:rFonts w:hint="eastAsia" w:ascii="Cambria" w:hAnsi="Cambria" w:cs="宋体"/>
          <w:b/>
          <w:bCs/>
          <w:color w:val="auto"/>
          <w:kern w:val="28"/>
          <w:sz w:val="28"/>
          <w:szCs w:val="28"/>
          <w:highlight w:val="none"/>
        </w:rPr>
      </w:pPr>
    </w:p>
    <w:p>
      <w:pPr>
        <w:widowControl/>
        <w:jc w:val="left"/>
        <w:rPr>
          <w:rFonts w:hint="eastAsia" w:ascii="Cambria" w:hAnsi="Cambria" w:cs="宋体"/>
          <w:b/>
          <w:bCs/>
          <w:color w:val="auto"/>
          <w:kern w:val="28"/>
          <w:sz w:val="28"/>
          <w:szCs w:val="28"/>
          <w:highlight w:val="none"/>
        </w:rPr>
      </w:pPr>
    </w:p>
    <w:p>
      <w:pPr>
        <w:widowControl/>
        <w:jc w:val="left"/>
        <w:rPr>
          <w:rFonts w:hint="eastAsia" w:ascii="Cambria" w:hAnsi="Cambria" w:cs="宋体"/>
          <w:b/>
          <w:bCs/>
          <w:color w:val="auto"/>
          <w:kern w:val="28"/>
          <w:sz w:val="28"/>
          <w:szCs w:val="28"/>
          <w:highlight w:val="none"/>
        </w:rPr>
      </w:pPr>
    </w:p>
    <w:p>
      <w:pPr>
        <w:pStyle w:val="28"/>
        <w:keepNext/>
        <w:keepLines/>
        <w:widowControl w:val="0"/>
        <w:numPr>
          <w:ilvl w:val="0"/>
          <w:numId w:val="0"/>
        </w:numPr>
        <w:tabs>
          <w:tab w:val="left" w:pos="6168"/>
        </w:tabs>
        <w:spacing w:before="120" w:after="120" w:line="288" w:lineRule="auto"/>
        <w:jc w:val="both"/>
        <w:outlineLvl w:val="0"/>
        <w:rPr>
          <w:rFonts w:hint="default" w:eastAsia="微软雅黑"/>
          <w:color w:val="auto"/>
          <w:highlight w:val="none"/>
          <w:lang w:val="en-US" w:eastAsia="zh-CN"/>
        </w:rPr>
      </w:pPr>
      <w:bookmarkStart w:id="0" w:name="_Toc10480"/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p>
      <w:pPr>
        <w:pStyle w:val="28"/>
        <w:numPr>
          <w:ilvl w:val="0"/>
          <w:numId w:val="1"/>
        </w:numPr>
        <w:tabs>
          <w:tab w:val="left" w:pos="6168"/>
        </w:tabs>
        <w:ind w:firstLine="56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课程基本信息</w:t>
      </w:r>
      <w:bookmarkEnd w:id="0"/>
    </w:p>
    <w:tbl>
      <w:tblPr>
        <w:tblStyle w:val="15"/>
        <w:tblpPr w:leftFromText="180" w:rightFromText="180" w:vertAnchor="text" w:horzAnchor="page" w:tblpX="2274" w:tblpY="146"/>
        <w:tblOverlap w:val="never"/>
        <w:tblW w:w="4491" w:type="pct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197"/>
        <w:gridCol w:w="1214"/>
        <w:gridCol w:w="1197"/>
        <w:gridCol w:w="1206"/>
        <w:gridCol w:w="1254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_Toc7863"/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适用专业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修读学期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0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制订时间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课程学时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课程学分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0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课程性质</w:t>
            </w:r>
          </w:p>
        </w:tc>
        <w:tc>
          <w:tcPr>
            <w:tcW w:w="863" w:type="pct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1660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课程类型</w:t>
            </w:r>
          </w:p>
        </w:tc>
        <w:tc>
          <w:tcPr>
            <w:tcW w:w="1693" w:type="pct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前导课程</w:t>
            </w:r>
          </w:p>
        </w:tc>
        <w:tc>
          <w:tcPr>
            <w:tcW w:w="417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后续课程</w:t>
            </w:r>
          </w:p>
        </w:tc>
        <w:tc>
          <w:tcPr>
            <w:tcW w:w="4177" w:type="pct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22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执笔人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合作者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0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1"/>
                <w:highlight w:val="none"/>
              </w:rPr>
              <w:t>审核人</w:t>
            </w:r>
          </w:p>
        </w:tc>
        <w:tc>
          <w:tcPr>
            <w:tcW w:w="863" w:type="pc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</w:pPr>
    </w:p>
    <w:p>
      <w:pPr>
        <w:pStyle w:val="11"/>
        <w:snapToGrid w:val="0"/>
        <w:spacing w:before="0" w:after="0" w:line="240" w:lineRule="atLeast"/>
        <w:ind w:left="911" w:leftChars="206" w:hanging="478" w:hangingChars="266"/>
        <w:jc w:val="left"/>
        <w:rPr>
          <w:rFonts w:hint="eastAsia" w:ascii="仿宋_GB2312" w:eastAsia="仿宋_GB2312" w:cs="宋体"/>
          <w:b w:val="0"/>
          <w:color w:val="auto"/>
          <w:kern w:val="0"/>
          <w:sz w:val="18"/>
          <w:szCs w:val="18"/>
          <w:highlight w:val="none"/>
        </w:rPr>
      </w:pPr>
      <w:r>
        <w:rPr>
          <w:rFonts w:hint="eastAsia" w:ascii="仿宋_GB2312" w:eastAsia="仿宋_GB2312"/>
          <w:b w:val="0"/>
          <w:color w:val="auto"/>
          <w:sz w:val="18"/>
          <w:szCs w:val="18"/>
          <w:highlight w:val="none"/>
        </w:rPr>
        <w:t>注：1.课程类型（单一选项）：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A</w:t>
      </w:r>
      <w:r>
        <w:rPr>
          <w:rFonts w:hint="eastAsia" w:ascii="仿宋_GB2312" w:eastAsia="仿宋_GB2312" w:cs="宋体"/>
          <w:b w:val="0"/>
          <w:color w:val="auto"/>
          <w:kern w:val="0"/>
          <w:sz w:val="18"/>
          <w:szCs w:val="18"/>
          <w:highlight w:val="none"/>
        </w:rPr>
        <w:t>类（</w:t>
      </w:r>
      <w:r>
        <w:rPr>
          <w:rFonts w:ascii="仿宋_GB2312" w:eastAsia="仿宋_GB2312" w:cs="宋体"/>
          <w:b w:val="0"/>
          <w:color w:val="auto"/>
          <w:kern w:val="0"/>
          <w:sz w:val="18"/>
          <w:szCs w:val="18"/>
          <w:highlight w:val="none"/>
        </w:rPr>
        <w:t>纯理论课</w:t>
      </w:r>
      <w:r>
        <w:rPr>
          <w:rFonts w:hint="eastAsia" w:ascii="仿宋_GB2312" w:eastAsia="仿宋_GB2312" w:cs="宋体"/>
          <w:b w:val="0"/>
          <w:color w:val="auto"/>
          <w:kern w:val="0"/>
          <w:sz w:val="18"/>
          <w:szCs w:val="18"/>
          <w:highlight w:val="none"/>
        </w:rPr>
        <w:t>）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/ B类（</w:t>
      </w:r>
      <w:r>
        <w:rPr>
          <w:rFonts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理论＋实践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）/</w:t>
      </w:r>
      <w:r>
        <w:rPr>
          <w:rFonts w:hint="eastAsia" w:ascii="仿宋_GB2312" w:eastAsia="仿宋_GB2312" w:cs="宋体"/>
          <w:b w:val="0"/>
          <w:color w:val="auto"/>
          <w:kern w:val="0"/>
          <w:sz w:val="18"/>
          <w:szCs w:val="18"/>
          <w:highlight w:val="none"/>
        </w:rPr>
        <w:t xml:space="preserve"> 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C类（</w:t>
      </w:r>
      <w:r>
        <w:rPr>
          <w:rFonts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纯实践课</w:t>
      </w:r>
      <w:r>
        <w:rPr>
          <w:rFonts w:hint="eastAsia" w:ascii="仿宋_GB2312" w:hAnsi="宋体" w:eastAsia="仿宋_GB2312" w:cs="宋体"/>
          <w:b w:val="0"/>
          <w:color w:val="auto"/>
          <w:kern w:val="0"/>
          <w:sz w:val="18"/>
          <w:szCs w:val="18"/>
          <w:highlight w:val="none"/>
        </w:rPr>
        <w:t>）</w:t>
      </w:r>
    </w:p>
    <w:p>
      <w:pPr>
        <w:ind w:firstLine="782" w:firstLineChars="435"/>
        <w:rPr>
          <w:rFonts w:hint="eastAsia" w:ascii="仿宋_GB2312" w:eastAsia="仿宋_GB2312"/>
          <w:color w:val="auto"/>
          <w:sz w:val="18"/>
          <w:szCs w:val="18"/>
          <w:highlight w:val="none"/>
        </w:rPr>
      </w:pPr>
      <w:r>
        <w:rPr>
          <w:rFonts w:hint="eastAsia" w:ascii="仿宋_GB2312" w:eastAsia="仿宋_GB2312"/>
          <w:color w:val="auto"/>
          <w:sz w:val="18"/>
          <w:szCs w:val="18"/>
          <w:highlight w:val="none"/>
        </w:rPr>
        <w:t>2.课程性质（单一选项）：</w:t>
      </w:r>
      <w:r>
        <w:rPr>
          <w:rFonts w:ascii="仿宋_GB2312" w:eastAsia="仿宋_GB2312"/>
          <w:color w:val="auto"/>
          <w:sz w:val="18"/>
          <w:szCs w:val="18"/>
          <w:highlight w:val="none"/>
        </w:rPr>
        <w:t>必修课/专业选修课/公共选修课</w:t>
      </w:r>
    </w:p>
    <w:p>
      <w:pPr>
        <w:ind w:firstLine="782" w:firstLineChars="435"/>
        <w:rPr>
          <w:rFonts w:hint="eastAsia" w:ascii="仿宋_GB2312" w:eastAsia="仿宋_GB2312"/>
          <w:color w:val="auto"/>
          <w:sz w:val="18"/>
          <w:szCs w:val="18"/>
          <w:highlight w:val="none"/>
        </w:rPr>
      </w:pP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仿宋_GB2312" w:eastAsia="仿宋_GB2312" w:cs="宋体"/>
          <w:color w:val="auto"/>
          <w:kern w:val="0"/>
          <w:sz w:val="18"/>
          <w:szCs w:val="18"/>
          <w:highlight w:val="none"/>
        </w:rPr>
        <w:t>.合作者：须是行业企业人员</w:t>
      </w:r>
    </w:p>
    <w:p>
      <w:pPr>
        <w:pStyle w:val="28"/>
        <w:ind w:firstLine="560" w:firstLineChars="200"/>
        <w:rPr>
          <w:rFonts w:cs="Times New Roman"/>
          <w:color w:val="auto"/>
          <w:highlight w:val="none"/>
        </w:rPr>
      </w:pPr>
      <w:r>
        <w:rPr>
          <w:rFonts w:hint="eastAsia"/>
          <w:color w:val="auto"/>
          <w:highlight w:val="none"/>
        </w:rPr>
        <w:t>二、课程性质与任务</w:t>
      </w:r>
      <w:bookmarkEnd w:id="1"/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本部分一般可分为两段叙述。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第一段描述课程的性质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主要包括该门课程的地位、功能及与</w:t>
      </w:r>
      <w:r>
        <w:rPr>
          <w:rFonts w:hint="eastAsia"/>
          <w:color w:val="auto"/>
          <w:highlight w:val="none"/>
          <w:lang w:eastAsia="zh-CN"/>
        </w:rPr>
        <w:t>其他</w:t>
      </w:r>
      <w:r>
        <w:rPr>
          <w:rFonts w:hint="eastAsia"/>
          <w:color w:val="auto"/>
          <w:highlight w:val="none"/>
        </w:rPr>
        <w:t>课程的关系等内容。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参考式样：（课程性质，几十字）该课程是……必修课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是专业核心课程， 目标是让学生掌握……能力。它要以……课程的学习为基础，也是进一步学习……课程的基础（和其他课程之间的关系）。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第二段主要描述课程开发与设计的思路，主要包括该门课程设置的依据、课程内容确定的依据（如工作任务完成的需要、学生的认知特点、相应职业资格标准）、项目编排的思路。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参考式样：（课程总的设计思想）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该课程是依据“****专业工作任务与职业能力分析表”中的****工作项目设置的。其总体设计思路是，打破以知识传授为主要特征的传统学科课程模式，转变为以工作任务为中心组织课程内容，并让学生在完成具体项目的过程中学会完成相应工作任务，并构建相关理论知识，发展职业能力。</w:t>
      </w:r>
      <w:r>
        <w:rPr>
          <w:rFonts w:hint="eastAsia"/>
          <w:color w:val="auto"/>
          <w:highlight w:val="none"/>
          <w:lang w:eastAsia="zh-CN"/>
        </w:rPr>
        <w:t>课程内容着重训练学生的职业能力，理论知识的选择紧密围绕工作任务的需求展开，同时充分兼顾高等职业教育对理论知识学习的必要性，并融入了相关职业资格证书对知识、技能和态度的要求。</w:t>
      </w:r>
      <w:r>
        <w:rPr>
          <w:rFonts w:hint="eastAsia"/>
          <w:color w:val="auto"/>
          <w:highlight w:val="none"/>
        </w:rPr>
        <w:t>项目设计以……为线索来进行。教学过程中，要通过校企合作，校内实训基地建设等多种途径，采取工学结合、半工半读等形式，充分开发学习资源。教学效果评价采取过程评价与结果评价相结合的方式，通过理论与实践相结合，重点评价学生的****职业能力。</w:t>
      </w:r>
    </w:p>
    <w:p>
      <w:pPr>
        <w:pStyle w:val="28"/>
        <w:ind w:firstLine="560" w:firstLineChars="200"/>
        <w:rPr>
          <w:color w:val="auto"/>
          <w:highlight w:val="none"/>
        </w:rPr>
      </w:pPr>
      <w:bookmarkStart w:id="2" w:name="_Toc26976"/>
      <w:r>
        <w:rPr>
          <w:rFonts w:hint="eastAsia"/>
          <w:color w:val="auto"/>
          <w:highlight w:val="none"/>
        </w:rPr>
        <w:t>三、课程目标与要求</w:t>
      </w:r>
      <w:bookmarkEnd w:id="2"/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目标的描述要具体明确。文字表述可分两段，第一段为总体描述，即学习领域对学生的基本要求，学生学习该门课程后应达到的预期结果。第二段具体说明学生应达到的职业能力目标，包括知识目标、能力目标、素质目标（用 123 小标题，其下各能力用黑点作为 WORD 项目符号）。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课程目标的描述要具体明确。</w:t>
      </w:r>
    </w:p>
    <w:p>
      <w:pPr>
        <w:pStyle w:val="31"/>
        <w:spacing w:line="288" w:lineRule="auto"/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文字表述可分两段，第一段为总体描述，即课程对学生在知识与技能、过程与方法、情感态度与价值观等方面的基本要求，学生学习该门课程后应达到的预期结果。第二段具体说明学生应达到的三类目标（用黑点分开）。</w:t>
      </w:r>
    </w:p>
    <w:p>
      <w:pPr>
        <w:pStyle w:val="31"/>
        <w:spacing w:line="288" w:lineRule="auto"/>
        <w:ind w:firstLine="480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为了确保课程目标的明确性，避免使用“知道”“了解”“懂得”“熟悉”等模糊动词。建议采用“能或会+程度副词+具体操作动词+操作对象”的格式，例如“能熟练操作压片机”，以确保目标的可观察性和可测量性。</w:t>
      </w:r>
    </w:p>
    <w:p>
      <w:pPr>
        <w:pStyle w:val="31"/>
        <w:spacing w:line="288" w:lineRule="auto"/>
        <w:ind w:firstLine="0" w:firstLineChars="0"/>
        <w:rPr>
          <w:color w:val="auto"/>
          <w:highlight w:val="none"/>
        </w:rPr>
      </w:pPr>
    </w:p>
    <w:p>
      <w:pPr>
        <w:pStyle w:val="28"/>
        <w:rPr>
          <w:color w:val="auto"/>
          <w:highlight w:val="none"/>
        </w:rPr>
      </w:pPr>
      <w:bookmarkStart w:id="3" w:name="_Toc25432"/>
      <w:r>
        <w:rPr>
          <w:rFonts w:hint="eastAsia"/>
          <w:color w:val="auto"/>
          <w:highlight w:val="none"/>
        </w:rPr>
        <w:t>四、课程结构与内容</w:t>
      </w:r>
      <w:bookmarkEnd w:id="3"/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val="en-US" w:eastAsia="zh-CN"/>
        </w:rPr>
        <w:t>专业课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根据项目（任务型）课程、学习领域课程可以自行选择其一。</w:t>
      </w:r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通过文字给出课程教学内容与教学的总框架。（如为使学生掌握……知识与技能，课程通过……教学单元，采用……教学。）用下表根据专业课程目标和涵盖的工作任务 要求，确定课程内容和要求，说明学生应获得的知识、技能与态度。</w:t>
      </w:r>
    </w:p>
    <w:tbl>
      <w:tblPr>
        <w:tblStyle w:val="15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466"/>
        <w:gridCol w:w="2005"/>
        <w:gridCol w:w="2071"/>
        <w:gridCol w:w="9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典型工作任务（项目）</w:t>
            </w:r>
          </w:p>
        </w:tc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知识要求</w:t>
            </w:r>
          </w:p>
        </w:tc>
        <w:tc>
          <w:tcPr>
            <w:tcW w:w="2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技能要求</w:t>
            </w: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课时建议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ind w:firstLine="480" w:firstLineChars="200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288" w:lineRule="auto"/>
        <w:ind w:firstLine="480" w:firstLineChars="200"/>
        <w:jc w:val="left"/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通过文字给出课程教学内容与教学的总框架。（如为使学生掌握……知识与技能，课程通过……教学单元，采用……教学。）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eastAsia="zh-CN"/>
        </w:rPr>
        <w:t>依据学习领域的课程目标和所包含的典型工作任务，明确课程的核心内容和具体要求。</w:t>
      </w:r>
    </w:p>
    <w:tbl>
      <w:tblPr>
        <w:tblStyle w:val="15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07"/>
        <w:gridCol w:w="1674"/>
        <w:gridCol w:w="1673"/>
        <w:gridCol w:w="2141"/>
        <w:gridCol w:w="7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学习情境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项目载体</w:t>
            </w: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主要内容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学习目标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建议课时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88" w:lineRule="auto"/>
              <w:ind w:firstLine="480" w:firstLineChars="200"/>
              <w:jc w:val="left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288" w:lineRule="auto"/>
        <w:ind w:firstLine="480" w:firstLineChars="200"/>
        <w:jc w:val="left"/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288" w:lineRule="auto"/>
        <w:ind w:firstLine="480" w:firstLineChars="200"/>
        <w:jc w:val="left"/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val="en-US" w:eastAsia="zh-CN"/>
        </w:rPr>
        <w:t>专业基础课程与公共基础课程可采用模块化设计方式，依据课程学习目标，对整体学习内容进行系统规划和设计。</w:t>
      </w:r>
    </w:p>
    <w:tbl>
      <w:tblPr>
        <w:tblStyle w:val="15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21"/>
        <w:gridCol w:w="2163"/>
        <w:gridCol w:w="2145"/>
        <w:gridCol w:w="15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2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学习模块</w:t>
            </w:r>
          </w:p>
        </w:tc>
        <w:tc>
          <w:tcPr>
            <w:tcW w:w="1312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学习主题名称</w:t>
            </w: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主要学习任务</w:t>
            </w:r>
          </w:p>
        </w:tc>
        <w:tc>
          <w:tcPr>
            <w:tcW w:w="923" w:type="pct"/>
            <w:shd w:val="clear" w:color="auto" w:fill="auto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  <w:highlight w:val="none"/>
              </w:rPr>
              <w:t>学时分配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例如：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智慧物流</w:t>
            </w:r>
          </w:p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仓配认知</w:t>
            </w:r>
          </w:p>
        </w:tc>
        <w:tc>
          <w:tcPr>
            <w:tcW w:w="1312" w:type="pct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智慧仓储与仓储管理</w:t>
            </w: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智慧仓储与仓储业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概念</w:t>
            </w:r>
          </w:p>
        </w:tc>
        <w:tc>
          <w:tcPr>
            <w:tcW w:w="923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智慧仓储的任务</w:t>
            </w:r>
          </w:p>
        </w:tc>
        <w:tc>
          <w:tcPr>
            <w:tcW w:w="92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智慧仓储管理的概念</w:t>
            </w:r>
          </w:p>
        </w:tc>
        <w:tc>
          <w:tcPr>
            <w:tcW w:w="92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仓储管理岗位分析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资</w:t>
            </w: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票据管理仓储管理组织架构</w:t>
            </w:r>
          </w:p>
        </w:tc>
        <w:tc>
          <w:tcPr>
            <w:tcW w:w="923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仓储管理岗位职责</w:t>
            </w:r>
          </w:p>
        </w:tc>
        <w:tc>
          <w:tcPr>
            <w:tcW w:w="92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仓储管理职业能力</w:t>
            </w:r>
          </w:p>
        </w:tc>
        <w:tc>
          <w:tcPr>
            <w:tcW w:w="923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92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3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12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92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774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课程学习总学时</w:t>
            </w:r>
          </w:p>
        </w:tc>
        <w:tc>
          <w:tcPr>
            <w:tcW w:w="130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</w:rPr>
              <w:t>——</w:t>
            </w:r>
          </w:p>
        </w:tc>
        <w:tc>
          <w:tcPr>
            <w:tcW w:w="92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</w:rPr>
            </w:pPr>
          </w:p>
        </w:tc>
      </w:tr>
    </w:tbl>
    <w:p>
      <w:pPr>
        <w:ind w:firstLine="381" w:firstLineChars="159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</w:p>
    <w:p>
      <w:pPr>
        <w:pStyle w:val="28"/>
        <w:rPr>
          <w:color w:val="auto"/>
          <w:highlight w:val="none"/>
        </w:rPr>
      </w:pPr>
      <w:bookmarkStart w:id="4" w:name="_Toc3526"/>
      <w:r>
        <w:rPr>
          <w:rFonts w:hint="eastAsia"/>
          <w:color w:val="auto"/>
          <w:highlight w:val="none"/>
        </w:rPr>
        <w:t>五、课程思政元素</w:t>
      </w:r>
      <w:bookmarkEnd w:id="4"/>
    </w:p>
    <w:p>
      <w:pPr>
        <w:ind w:firstLine="480" w:firstLineChars="200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本门课程思政主线（说明：立足于课程本身，服务于国家战略，提炼课程思政点，结合学生发展核心素养，明确课程思政方向，形成体系化思政模块，构建课程思政体系）。</w:t>
      </w:r>
    </w:p>
    <w:p>
      <w:pPr>
        <w:rPr>
          <w:color w:val="auto"/>
          <w:highlight w:val="none"/>
        </w:rPr>
      </w:pPr>
    </w:p>
    <w:tbl>
      <w:tblPr>
        <w:tblStyle w:val="1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2512"/>
        <w:gridCol w:w="2574"/>
        <w:gridCol w:w="2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典型工作任务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（项目、模块）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思政元素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思政元素类别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工匠精神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工匠精神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工匠精神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  <w:tc>
          <w:tcPr>
            <w:tcW w:w="1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highlight w:val="none"/>
              </w:rPr>
              <w:t>....</w:t>
            </w:r>
          </w:p>
        </w:tc>
      </w:tr>
    </w:tbl>
    <w:p>
      <w:pPr>
        <w:snapToGrid w:val="0"/>
        <w:spacing w:line="0" w:lineRule="atLeast"/>
        <w:ind w:firstLine="360" w:firstLineChars="200"/>
        <w:rPr>
          <w:rFonts w:ascii="仿宋_GB2312" w:eastAsia="仿宋_GB2312" w:cs="宋体"/>
          <w:color w:val="auto"/>
          <w:sz w:val="18"/>
          <w:szCs w:val="18"/>
          <w:highlight w:val="none"/>
        </w:rPr>
      </w:pPr>
      <w:r>
        <w:rPr>
          <w:rFonts w:hint="eastAsia" w:ascii="仿宋_GB2312" w:eastAsia="仿宋_GB2312" w:cs="宋体"/>
          <w:color w:val="auto"/>
          <w:sz w:val="18"/>
          <w:szCs w:val="18"/>
          <w:highlight w:val="none"/>
        </w:rPr>
        <w:t>注1：每门课程融入10个以上元素。</w:t>
      </w:r>
    </w:p>
    <w:p>
      <w:pPr>
        <w:snapToGrid w:val="0"/>
        <w:spacing w:line="0" w:lineRule="atLeast"/>
        <w:ind w:left="420" w:leftChars="200"/>
        <w:rPr>
          <w:rFonts w:ascii="仿宋_GB2312" w:eastAsia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宋体"/>
          <w:color w:val="auto"/>
          <w:sz w:val="18"/>
          <w:szCs w:val="18"/>
          <w:highlight w:val="none"/>
        </w:rPr>
        <w:t>注2：思政元素可分为习近平新时代中国特色社会主义思想、社会主义核心价值观、中华优秀传统文化、宪法法治意识、职业理想、职业道德、职业素养、工匠精神、马克思主义劳动观等类别。</w:t>
      </w:r>
    </w:p>
    <w:p>
      <w:pPr>
        <w:rPr>
          <w:rFonts w:cs="宋体"/>
          <w:color w:val="auto"/>
          <w:highlight w:val="none"/>
        </w:rPr>
      </w:pPr>
    </w:p>
    <w:p>
      <w:pPr>
        <w:pStyle w:val="28"/>
        <w:rPr>
          <w:color w:val="auto"/>
          <w:highlight w:val="none"/>
        </w:rPr>
      </w:pPr>
      <w:bookmarkStart w:id="5" w:name="_Toc4845"/>
      <w:r>
        <w:rPr>
          <w:rFonts w:hint="eastAsia"/>
          <w:color w:val="auto"/>
          <w:highlight w:val="none"/>
        </w:rPr>
        <w:t>六、学生考核与评价</w:t>
      </w:r>
      <w:bookmarkEnd w:id="5"/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  <w:lang w:eastAsia="zh-CN"/>
        </w:rPr>
        <w:t>全面贯彻执行教育评价改革要求，构建多元化学习评价体系，科学合理地设计评价标准和方式，注重过程评价与结果评价的融合，积极探索增值评价模式，不断完善综合评价机制。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鼓励运用大数据、人工智能等技术全程记录和跟踪教师教学与学生学习过程，开展学习行为的精准分析，个性化评价学生的学习成效，</w:t>
      </w:r>
      <w:r>
        <w:rPr>
          <w:rFonts w:ascii="仿宋_GB2312" w:eastAsia="仿宋_GB2312"/>
          <w:bCs/>
          <w:color w:val="auto"/>
          <w:sz w:val="24"/>
          <w:szCs w:val="24"/>
          <w:highlight w:val="none"/>
        </w:rPr>
        <w:t>及时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分析教学目标达成情况和存在</w:t>
      </w:r>
      <w:r>
        <w:rPr>
          <w:rFonts w:ascii="仿宋_GB2312" w:eastAsia="仿宋_GB2312"/>
          <w:bCs/>
          <w:color w:val="auto"/>
          <w:sz w:val="24"/>
          <w:szCs w:val="24"/>
          <w:highlight w:val="none"/>
        </w:rPr>
        <w:t>问题，调整教学策略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，</w:t>
      </w:r>
      <w:r>
        <w:rPr>
          <w:rFonts w:ascii="仿宋_GB2312" w:eastAsia="仿宋_GB2312"/>
          <w:bCs/>
          <w:color w:val="auto"/>
          <w:sz w:val="24"/>
          <w:szCs w:val="24"/>
          <w:highlight w:val="none"/>
        </w:rPr>
        <w:t>持续优化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教学过程</w:t>
      </w:r>
      <w:r>
        <w:rPr>
          <w:rFonts w:ascii="仿宋_GB2312" w:eastAsia="仿宋_GB2312"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（摘自“十四五”江苏省职业教育在线精品课程建设实施方案）</w:t>
      </w:r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样例：</w:t>
      </w:r>
    </w:p>
    <w:tbl>
      <w:tblPr>
        <w:tblStyle w:val="15"/>
        <w:tblW w:w="4979" w:type="pct"/>
        <w:tblInd w:w="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001"/>
        <w:gridCol w:w="1775"/>
        <w:gridCol w:w="2503"/>
        <w:gridCol w:w="1289"/>
        <w:gridCol w:w="9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</w:trPr>
        <w:tc>
          <w:tcPr>
            <w:tcW w:w="984" w:type="pct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评价项目</w:t>
            </w:r>
          </w:p>
        </w:tc>
        <w:tc>
          <w:tcPr>
            <w:tcW w:w="1092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评价内容</w:t>
            </w:r>
          </w:p>
        </w:tc>
        <w:tc>
          <w:tcPr>
            <w:tcW w:w="1540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评价形式</w:t>
            </w:r>
          </w:p>
        </w:tc>
        <w:tc>
          <w:tcPr>
            <w:tcW w:w="793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评价主体</w:t>
            </w:r>
          </w:p>
        </w:tc>
        <w:tc>
          <w:tcPr>
            <w:tcW w:w="591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权重（%）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68" w:type="pct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过程评价</w:t>
            </w:r>
          </w:p>
        </w:tc>
        <w:tc>
          <w:tcPr>
            <w:tcW w:w="616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学习单元</w:t>
            </w:r>
          </w:p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综合评价</w:t>
            </w:r>
          </w:p>
        </w:tc>
        <w:tc>
          <w:tcPr>
            <w:tcW w:w="1092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  <w:t>在线课程学习质量</w:t>
            </w:r>
          </w:p>
        </w:tc>
        <w:tc>
          <w:tcPr>
            <w:tcW w:w="1540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在线课程学习质量30%（课件5%+课堂活动5%+作业10%+考试10%）</w:t>
            </w:r>
          </w:p>
        </w:tc>
        <w:tc>
          <w:tcPr>
            <w:tcW w:w="793" w:type="pct"/>
            <w:tcBorders>
              <w:top w:val="single" w:color="333333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教师、学生</w:t>
            </w:r>
          </w:p>
        </w:tc>
        <w:tc>
          <w:tcPr>
            <w:tcW w:w="591" w:type="pct"/>
            <w:tcBorders>
              <w:top w:val="single" w:color="333333" w:sz="6" w:space="0"/>
              <w:left w:val="single" w:color="auto" w:sz="4" w:space="0"/>
              <w:bottom w:val="single" w:color="auto" w:sz="4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40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368" w:type="pct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增值评价</w:t>
            </w:r>
          </w:p>
        </w:tc>
        <w:tc>
          <w:tcPr>
            <w:tcW w:w="1092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  <w:t>单项实训操作的学习能力（项目完成情况累计）</w:t>
            </w:r>
          </w:p>
        </w:tc>
        <w:tc>
          <w:tcPr>
            <w:tcW w:w="1540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单项实训成绩增值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333333" w:sz="6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平台、企业导师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6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结果评价</w:t>
            </w:r>
          </w:p>
        </w:tc>
        <w:tc>
          <w:tcPr>
            <w:tcW w:w="616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期末考试</w:t>
            </w:r>
          </w:p>
        </w:tc>
        <w:tc>
          <w:tcPr>
            <w:tcW w:w="1092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2"/>
                <w:highlight w:val="none"/>
              </w:rPr>
              <w:t>综合实训水平</w:t>
            </w:r>
          </w:p>
        </w:tc>
        <w:tc>
          <w:tcPr>
            <w:tcW w:w="1540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kern w:val="0"/>
                <w:sz w:val="24"/>
                <w:highlight w:val="none"/>
              </w:rPr>
              <w:t>综合实训成绩</w:t>
            </w:r>
          </w:p>
        </w:tc>
        <w:tc>
          <w:tcPr>
            <w:tcW w:w="793" w:type="pct"/>
            <w:tcBorders>
              <w:top w:val="single" w:color="333333" w:sz="6" w:space="0"/>
              <w:left w:val="nil"/>
              <w:bottom w:val="single" w:color="333333" w:sz="6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平台、企业导师</w:t>
            </w:r>
          </w:p>
        </w:tc>
        <w:tc>
          <w:tcPr>
            <w:tcW w:w="591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pStyle w:val="14"/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Cs w:val="22"/>
                <w:highlight w:val="none"/>
              </w:rPr>
              <w:t>30</w:t>
            </w:r>
          </w:p>
        </w:tc>
      </w:tr>
    </w:tbl>
    <w:p>
      <w:pPr>
        <w:spacing w:line="288" w:lineRule="auto"/>
        <w:ind w:firstLine="480" w:firstLineChars="200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bookmarkStart w:id="6" w:name="bookmark18"/>
      <w:bookmarkEnd w:id="6"/>
    </w:p>
    <w:p>
      <w:pPr>
        <w:pStyle w:val="28"/>
        <w:rPr>
          <w:rFonts w:cs="Times New Roman"/>
          <w:color w:val="auto"/>
          <w:highlight w:val="none"/>
        </w:rPr>
      </w:pPr>
      <w:bookmarkStart w:id="7" w:name="_Toc19921"/>
      <w:r>
        <w:rPr>
          <w:rFonts w:hint="eastAsia"/>
          <w:color w:val="auto"/>
          <w:highlight w:val="none"/>
        </w:rPr>
        <w:t>七、教学实施与保障</w:t>
      </w:r>
      <w:bookmarkEnd w:id="7"/>
    </w:p>
    <w:p>
      <w:pPr>
        <w:pStyle w:val="3"/>
        <w:rPr>
          <w:color w:val="auto"/>
          <w:highlight w:val="none"/>
        </w:rPr>
      </w:pPr>
      <w:bookmarkStart w:id="8" w:name="_Toc30475"/>
      <w:r>
        <w:rPr>
          <w:rFonts w:hint="eastAsia"/>
          <w:color w:val="auto"/>
          <w:highlight w:val="none"/>
        </w:rPr>
        <w:t>（一）教学策略与方法</w:t>
      </w:r>
      <w:bookmarkEnd w:id="8"/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要体现各课程在教学方法上的特殊性。要强调工学结合，不再严格区分理论与实践教学。</w:t>
      </w:r>
    </w:p>
    <w:p>
      <w:pPr>
        <w:pStyle w:val="3"/>
        <w:rPr>
          <w:color w:val="auto"/>
          <w:highlight w:val="none"/>
        </w:rPr>
      </w:pPr>
      <w:bookmarkStart w:id="9" w:name="_Toc738"/>
      <w:r>
        <w:rPr>
          <w:rFonts w:hint="eastAsia"/>
          <w:color w:val="auto"/>
          <w:highlight w:val="none"/>
        </w:rPr>
        <w:t>（二）教材选用</w:t>
      </w:r>
      <w:bookmarkEnd w:id="9"/>
    </w:p>
    <w:p>
      <w:pPr>
        <w:spacing w:line="288" w:lineRule="auto"/>
        <w:ind w:firstLine="480" w:firstLineChars="200"/>
        <w:jc w:val="left"/>
        <w:rPr>
          <w:rFonts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必须依据本课程标准选用或编写教材。要充分体现项目（任务）、情境课程设计思想，以项目（任务）为载体实施教学，项目（任务）选取要科学，项目（任务）之间 的逻辑结构清晰，并成系列，能支撑课程目标的实现。让学生在完成项目（任务）的过程中逐步提高职业能力，同时要考虑可操作性。教材内容要反映新技术、新工艺。文字表述准确。</w:t>
      </w:r>
    </w:p>
    <w:p>
      <w:pPr>
        <w:pStyle w:val="3"/>
        <w:rPr>
          <w:color w:val="auto"/>
          <w:highlight w:val="none"/>
        </w:rPr>
      </w:pPr>
      <w:bookmarkStart w:id="10" w:name="_Toc18748"/>
      <w:r>
        <w:rPr>
          <w:rFonts w:hint="eastAsia"/>
          <w:color w:val="auto"/>
          <w:highlight w:val="none"/>
        </w:rPr>
        <w:t>（三）教学资源</w:t>
      </w:r>
      <w:bookmarkEnd w:id="10"/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包括线上资源、相关教辅材料、实训指导手册（教学活页）、实训平台、仿真软件等。</w:t>
      </w:r>
    </w:p>
    <w:p>
      <w:pPr>
        <w:pStyle w:val="3"/>
        <w:rPr>
          <w:color w:val="auto"/>
          <w:highlight w:val="none"/>
        </w:rPr>
      </w:pPr>
      <w:bookmarkStart w:id="11" w:name="_Toc30526"/>
      <w:r>
        <w:rPr>
          <w:rFonts w:hint="eastAsia"/>
          <w:color w:val="auto"/>
          <w:highlight w:val="none"/>
        </w:rPr>
        <w:t>（四）实践教学条件</w:t>
      </w:r>
      <w:bookmarkEnd w:id="11"/>
    </w:p>
    <w:p>
      <w:pPr>
        <w:spacing w:line="288" w:lineRule="auto"/>
        <w:ind w:firstLine="480" w:firstLineChars="200"/>
        <w:jc w:val="left"/>
        <w:rPr>
          <w:rFonts w:ascii="仿宋_GB2312" w:eastAsia="仿宋_GB2312"/>
          <w:bCs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bCs/>
          <w:color w:val="auto"/>
          <w:sz w:val="24"/>
          <w:szCs w:val="24"/>
          <w:highlight w:val="none"/>
        </w:rPr>
        <w:t>从完成该课程教学所需要的校内外实训室及装备、教学场所等方面描述。</w:t>
      </w:r>
    </w:p>
    <w:p>
      <w:pPr>
        <w:ind w:firstLine="333" w:firstLineChars="159"/>
        <w:rPr>
          <w:rFonts w:cs="宋体"/>
          <w:color w:val="auto"/>
          <w:highlight w:val="none"/>
        </w:rPr>
      </w:pPr>
      <w:bookmarkStart w:id="12" w:name="_Hlk165716090"/>
    </w:p>
    <w:bookmarkEnd w:id="12"/>
    <w:p>
      <w:pPr>
        <w:pStyle w:val="28"/>
        <w:rPr>
          <w:color w:val="auto"/>
          <w:highlight w:val="none"/>
        </w:rPr>
      </w:pPr>
      <w:bookmarkStart w:id="13" w:name="_Toc28152"/>
      <w:r>
        <w:rPr>
          <w:rFonts w:hint="eastAsia"/>
          <w:color w:val="auto"/>
          <w:highlight w:val="none"/>
        </w:rPr>
        <w:t>八、授课进程与安排</w:t>
      </w:r>
      <w:bookmarkEnd w:id="13"/>
    </w:p>
    <w:tbl>
      <w:tblPr>
        <w:tblStyle w:val="39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6673"/>
        <w:gridCol w:w="7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内容模块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9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86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Arial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46" w:line="220" w:lineRule="auto"/>
        <w:ind w:left="133"/>
        <w:jc w:val="left"/>
        <w:rPr>
          <w:rFonts w:ascii="仿宋" w:hAnsi="仿宋" w:eastAsia="仿宋" w:cs="仿宋"/>
          <w:color w:val="auto"/>
          <w:kern w:val="0"/>
          <w:sz w:val="22"/>
          <w:szCs w:val="2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2"/>
          <w:szCs w:val="22"/>
          <w:highlight w:val="none"/>
        </w:rPr>
        <w:t>（可根据具体情况增减表格行）</w:t>
      </w:r>
    </w:p>
    <w:sectPr>
      <w:footerReference r:id="rId3" w:type="default"/>
      <w:type w:val="continuous"/>
      <w:pgSz w:w="11907" w:h="16840"/>
      <w:pgMar w:top="1440" w:right="1800" w:bottom="1440" w:left="1800" w:header="851" w:footer="992" w:gutter="284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96754895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98E0B"/>
    <w:multiLevelType w:val="singleLevel"/>
    <w:tmpl w:val="53998E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8e01aea5-70a5-47d4-a6d1-bbfa796d6611"/>
  </w:docVars>
  <w:rsids>
    <w:rsidRoot w:val="00124314"/>
    <w:rsid w:val="00004FCB"/>
    <w:rsid w:val="00013311"/>
    <w:rsid w:val="000373CA"/>
    <w:rsid w:val="00042852"/>
    <w:rsid w:val="00043375"/>
    <w:rsid w:val="00045058"/>
    <w:rsid w:val="00053E84"/>
    <w:rsid w:val="0005457D"/>
    <w:rsid w:val="00057ECC"/>
    <w:rsid w:val="0007237E"/>
    <w:rsid w:val="00072C68"/>
    <w:rsid w:val="00074280"/>
    <w:rsid w:val="00074D99"/>
    <w:rsid w:val="00080AB4"/>
    <w:rsid w:val="000812DD"/>
    <w:rsid w:val="00095DA9"/>
    <w:rsid w:val="000975D1"/>
    <w:rsid w:val="000A0A5C"/>
    <w:rsid w:val="000A7552"/>
    <w:rsid w:val="000B02B1"/>
    <w:rsid w:val="000C359A"/>
    <w:rsid w:val="000C3C99"/>
    <w:rsid w:val="000C4757"/>
    <w:rsid w:val="000C5C54"/>
    <w:rsid w:val="000D3509"/>
    <w:rsid w:val="000D49CE"/>
    <w:rsid w:val="000F00EB"/>
    <w:rsid w:val="000F1679"/>
    <w:rsid w:val="00102BC0"/>
    <w:rsid w:val="00114231"/>
    <w:rsid w:val="00115AD5"/>
    <w:rsid w:val="00115FF6"/>
    <w:rsid w:val="00124314"/>
    <w:rsid w:val="00124482"/>
    <w:rsid w:val="00124971"/>
    <w:rsid w:val="001329EE"/>
    <w:rsid w:val="0013603D"/>
    <w:rsid w:val="00140B14"/>
    <w:rsid w:val="00141988"/>
    <w:rsid w:val="00142BE1"/>
    <w:rsid w:val="00145CC8"/>
    <w:rsid w:val="00154405"/>
    <w:rsid w:val="00155B34"/>
    <w:rsid w:val="00155CCA"/>
    <w:rsid w:val="0016065C"/>
    <w:rsid w:val="00161FF7"/>
    <w:rsid w:val="001702F6"/>
    <w:rsid w:val="001750EB"/>
    <w:rsid w:val="0017622A"/>
    <w:rsid w:val="00186295"/>
    <w:rsid w:val="00197B2E"/>
    <w:rsid w:val="001A0CF8"/>
    <w:rsid w:val="001A1CC2"/>
    <w:rsid w:val="001A39B1"/>
    <w:rsid w:val="001A6BB4"/>
    <w:rsid w:val="001B19A0"/>
    <w:rsid w:val="001C1632"/>
    <w:rsid w:val="001D0290"/>
    <w:rsid w:val="001E3EDA"/>
    <w:rsid w:val="001E4CD7"/>
    <w:rsid w:val="001F1939"/>
    <w:rsid w:val="00201F30"/>
    <w:rsid w:val="0020612E"/>
    <w:rsid w:val="00212FD0"/>
    <w:rsid w:val="00216FEC"/>
    <w:rsid w:val="0021746F"/>
    <w:rsid w:val="00222936"/>
    <w:rsid w:val="00224429"/>
    <w:rsid w:val="00235392"/>
    <w:rsid w:val="00237D45"/>
    <w:rsid w:val="00243329"/>
    <w:rsid w:val="00244171"/>
    <w:rsid w:val="00244BC1"/>
    <w:rsid w:val="002514AC"/>
    <w:rsid w:val="0025269F"/>
    <w:rsid w:val="00270732"/>
    <w:rsid w:val="0027171F"/>
    <w:rsid w:val="00276158"/>
    <w:rsid w:val="0028288E"/>
    <w:rsid w:val="00283DDD"/>
    <w:rsid w:val="00286FF1"/>
    <w:rsid w:val="002A4A13"/>
    <w:rsid w:val="002B00B2"/>
    <w:rsid w:val="002B2746"/>
    <w:rsid w:val="002B75ED"/>
    <w:rsid w:val="002C199F"/>
    <w:rsid w:val="002C1EB5"/>
    <w:rsid w:val="002C280C"/>
    <w:rsid w:val="002C3455"/>
    <w:rsid w:val="002C4A25"/>
    <w:rsid w:val="002E0512"/>
    <w:rsid w:val="002E7A27"/>
    <w:rsid w:val="0030500D"/>
    <w:rsid w:val="00310DC6"/>
    <w:rsid w:val="00311EC8"/>
    <w:rsid w:val="003164E8"/>
    <w:rsid w:val="0032461D"/>
    <w:rsid w:val="0032472D"/>
    <w:rsid w:val="00327B87"/>
    <w:rsid w:val="00330829"/>
    <w:rsid w:val="00333BAA"/>
    <w:rsid w:val="0033533F"/>
    <w:rsid w:val="0034146A"/>
    <w:rsid w:val="00342D33"/>
    <w:rsid w:val="00350917"/>
    <w:rsid w:val="00350F22"/>
    <w:rsid w:val="00362413"/>
    <w:rsid w:val="0037103D"/>
    <w:rsid w:val="00372D0A"/>
    <w:rsid w:val="00375271"/>
    <w:rsid w:val="00375DA4"/>
    <w:rsid w:val="00376FE0"/>
    <w:rsid w:val="0037775D"/>
    <w:rsid w:val="00383D37"/>
    <w:rsid w:val="00387960"/>
    <w:rsid w:val="003955DD"/>
    <w:rsid w:val="00397BAD"/>
    <w:rsid w:val="003A5CD3"/>
    <w:rsid w:val="003B45DF"/>
    <w:rsid w:val="003B756C"/>
    <w:rsid w:val="003C750E"/>
    <w:rsid w:val="003C7BE1"/>
    <w:rsid w:val="003D215F"/>
    <w:rsid w:val="003E70C7"/>
    <w:rsid w:val="003F6E1D"/>
    <w:rsid w:val="004032B6"/>
    <w:rsid w:val="00403CA1"/>
    <w:rsid w:val="00407321"/>
    <w:rsid w:val="00412195"/>
    <w:rsid w:val="00412F0A"/>
    <w:rsid w:val="0043159D"/>
    <w:rsid w:val="00436E31"/>
    <w:rsid w:val="0044032E"/>
    <w:rsid w:val="00443733"/>
    <w:rsid w:val="00457D84"/>
    <w:rsid w:val="00464BF0"/>
    <w:rsid w:val="00467313"/>
    <w:rsid w:val="00470AB0"/>
    <w:rsid w:val="004731DD"/>
    <w:rsid w:val="00477277"/>
    <w:rsid w:val="004912CC"/>
    <w:rsid w:val="004934D4"/>
    <w:rsid w:val="004959B6"/>
    <w:rsid w:val="004A11D6"/>
    <w:rsid w:val="004A3292"/>
    <w:rsid w:val="004A34DA"/>
    <w:rsid w:val="004A7586"/>
    <w:rsid w:val="004B0374"/>
    <w:rsid w:val="004B03E4"/>
    <w:rsid w:val="004B70F7"/>
    <w:rsid w:val="004B7F1E"/>
    <w:rsid w:val="004C34F0"/>
    <w:rsid w:val="004D4C83"/>
    <w:rsid w:val="004E0F15"/>
    <w:rsid w:val="004F16C9"/>
    <w:rsid w:val="004F50F0"/>
    <w:rsid w:val="004F7503"/>
    <w:rsid w:val="00500ACD"/>
    <w:rsid w:val="00511807"/>
    <w:rsid w:val="00513FDA"/>
    <w:rsid w:val="0051651B"/>
    <w:rsid w:val="0052147E"/>
    <w:rsid w:val="005304A7"/>
    <w:rsid w:val="005352C7"/>
    <w:rsid w:val="0054438C"/>
    <w:rsid w:val="00547FAB"/>
    <w:rsid w:val="0055163B"/>
    <w:rsid w:val="00556848"/>
    <w:rsid w:val="0056101F"/>
    <w:rsid w:val="005610A4"/>
    <w:rsid w:val="0056460F"/>
    <w:rsid w:val="0056660E"/>
    <w:rsid w:val="005672C8"/>
    <w:rsid w:val="005715EA"/>
    <w:rsid w:val="00575B9D"/>
    <w:rsid w:val="0057746A"/>
    <w:rsid w:val="00582DF7"/>
    <w:rsid w:val="005A0FEF"/>
    <w:rsid w:val="005B0E5E"/>
    <w:rsid w:val="005B5420"/>
    <w:rsid w:val="005C2103"/>
    <w:rsid w:val="005D2887"/>
    <w:rsid w:val="005D4966"/>
    <w:rsid w:val="005E07A7"/>
    <w:rsid w:val="00600E16"/>
    <w:rsid w:val="006112B0"/>
    <w:rsid w:val="00611F55"/>
    <w:rsid w:val="00612CF4"/>
    <w:rsid w:val="0061340D"/>
    <w:rsid w:val="00632CFB"/>
    <w:rsid w:val="00673AB5"/>
    <w:rsid w:val="00674E3D"/>
    <w:rsid w:val="00682097"/>
    <w:rsid w:val="006864E5"/>
    <w:rsid w:val="00692C71"/>
    <w:rsid w:val="00695BF5"/>
    <w:rsid w:val="00695F96"/>
    <w:rsid w:val="006A40F9"/>
    <w:rsid w:val="006B3E17"/>
    <w:rsid w:val="006B63F2"/>
    <w:rsid w:val="006C1AB4"/>
    <w:rsid w:val="006C3EFF"/>
    <w:rsid w:val="006C4E49"/>
    <w:rsid w:val="006E7CD6"/>
    <w:rsid w:val="006F32E9"/>
    <w:rsid w:val="00723593"/>
    <w:rsid w:val="00731523"/>
    <w:rsid w:val="00750993"/>
    <w:rsid w:val="00755D3D"/>
    <w:rsid w:val="00756872"/>
    <w:rsid w:val="007670E3"/>
    <w:rsid w:val="007747F7"/>
    <w:rsid w:val="00775B8C"/>
    <w:rsid w:val="007A1741"/>
    <w:rsid w:val="007A4086"/>
    <w:rsid w:val="007A572F"/>
    <w:rsid w:val="007C1C14"/>
    <w:rsid w:val="007C6430"/>
    <w:rsid w:val="007D20AA"/>
    <w:rsid w:val="007D6B3F"/>
    <w:rsid w:val="007E18E1"/>
    <w:rsid w:val="007E26DC"/>
    <w:rsid w:val="007E6A28"/>
    <w:rsid w:val="00800A8F"/>
    <w:rsid w:val="00803B66"/>
    <w:rsid w:val="00823D2D"/>
    <w:rsid w:val="00826BE4"/>
    <w:rsid w:val="00830198"/>
    <w:rsid w:val="00832E54"/>
    <w:rsid w:val="008378F0"/>
    <w:rsid w:val="00842395"/>
    <w:rsid w:val="0084457C"/>
    <w:rsid w:val="00844D39"/>
    <w:rsid w:val="008463C2"/>
    <w:rsid w:val="0085102D"/>
    <w:rsid w:val="00851E89"/>
    <w:rsid w:val="0085283F"/>
    <w:rsid w:val="008578D9"/>
    <w:rsid w:val="008647BD"/>
    <w:rsid w:val="0087201F"/>
    <w:rsid w:val="00875036"/>
    <w:rsid w:val="0087663D"/>
    <w:rsid w:val="00881E69"/>
    <w:rsid w:val="0089102B"/>
    <w:rsid w:val="00892179"/>
    <w:rsid w:val="00896D1A"/>
    <w:rsid w:val="008B4BAB"/>
    <w:rsid w:val="008B6688"/>
    <w:rsid w:val="008C43EE"/>
    <w:rsid w:val="008D08B0"/>
    <w:rsid w:val="008D5EDB"/>
    <w:rsid w:val="008E0959"/>
    <w:rsid w:val="008F578F"/>
    <w:rsid w:val="009015FF"/>
    <w:rsid w:val="009037B3"/>
    <w:rsid w:val="0090482A"/>
    <w:rsid w:val="009055C4"/>
    <w:rsid w:val="00914525"/>
    <w:rsid w:val="00915D63"/>
    <w:rsid w:val="00925016"/>
    <w:rsid w:val="00941EC3"/>
    <w:rsid w:val="00944259"/>
    <w:rsid w:val="009449DB"/>
    <w:rsid w:val="00945ED2"/>
    <w:rsid w:val="00950950"/>
    <w:rsid w:val="00952B3B"/>
    <w:rsid w:val="00953175"/>
    <w:rsid w:val="00954984"/>
    <w:rsid w:val="009567F2"/>
    <w:rsid w:val="00963B86"/>
    <w:rsid w:val="00972EA7"/>
    <w:rsid w:val="00977817"/>
    <w:rsid w:val="00982B36"/>
    <w:rsid w:val="0099503A"/>
    <w:rsid w:val="00997791"/>
    <w:rsid w:val="009A71F3"/>
    <w:rsid w:val="009C3851"/>
    <w:rsid w:val="009C620D"/>
    <w:rsid w:val="009D1EFB"/>
    <w:rsid w:val="009E2EF2"/>
    <w:rsid w:val="009E757C"/>
    <w:rsid w:val="00A16440"/>
    <w:rsid w:val="00A207ED"/>
    <w:rsid w:val="00A21AD2"/>
    <w:rsid w:val="00A26C3B"/>
    <w:rsid w:val="00A35A74"/>
    <w:rsid w:val="00A37F57"/>
    <w:rsid w:val="00A4188C"/>
    <w:rsid w:val="00A45DDB"/>
    <w:rsid w:val="00A52B2B"/>
    <w:rsid w:val="00A53A3D"/>
    <w:rsid w:val="00A738FC"/>
    <w:rsid w:val="00A8618B"/>
    <w:rsid w:val="00A977AF"/>
    <w:rsid w:val="00AA1639"/>
    <w:rsid w:val="00AA2A46"/>
    <w:rsid w:val="00AA3AE3"/>
    <w:rsid w:val="00AB40FA"/>
    <w:rsid w:val="00AD27A7"/>
    <w:rsid w:val="00AE37A0"/>
    <w:rsid w:val="00AE4A3A"/>
    <w:rsid w:val="00AE5255"/>
    <w:rsid w:val="00AE6BC2"/>
    <w:rsid w:val="00AF5DA4"/>
    <w:rsid w:val="00B00EF0"/>
    <w:rsid w:val="00B076F2"/>
    <w:rsid w:val="00B10CB1"/>
    <w:rsid w:val="00B11A67"/>
    <w:rsid w:val="00B14450"/>
    <w:rsid w:val="00B22E9D"/>
    <w:rsid w:val="00B27934"/>
    <w:rsid w:val="00B36603"/>
    <w:rsid w:val="00B502E0"/>
    <w:rsid w:val="00B61228"/>
    <w:rsid w:val="00B62924"/>
    <w:rsid w:val="00B720B6"/>
    <w:rsid w:val="00B834A5"/>
    <w:rsid w:val="00B850D5"/>
    <w:rsid w:val="00B94D7D"/>
    <w:rsid w:val="00BA5438"/>
    <w:rsid w:val="00BC40C8"/>
    <w:rsid w:val="00BC6A58"/>
    <w:rsid w:val="00BE63C0"/>
    <w:rsid w:val="00BF1675"/>
    <w:rsid w:val="00BF69BF"/>
    <w:rsid w:val="00BF6CC0"/>
    <w:rsid w:val="00C02F1F"/>
    <w:rsid w:val="00C03E4A"/>
    <w:rsid w:val="00C14B62"/>
    <w:rsid w:val="00C16488"/>
    <w:rsid w:val="00C1672A"/>
    <w:rsid w:val="00C403AB"/>
    <w:rsid w:val="00C41E38"/>
    <w:rsid w:val="00C47B65"/>
    <w:rsid w:val="00C506CD"/>
    <w:rsid w:val="00C54CB6"/>
    <w:rsid w:val="00C62E32"/>
    <w:rsid w:val="00C643A9"/>
    <w:rsid w:val="00C6583A"/>
    <w:rsid w:val="00C72668"/>
    <w:rsid w:val="00C73E10"/>
    <w:rsid w:val="00C830FE"/>
    <w:rsid w:val="00C84D57"/>
    <w:rsid w:val="00C95CE5"/>
    <w:rsid w:val="00CA4668"/>
    <w:rsid w:val="00CA7899"/>
    <w:rsid w:val="00CA7A7C"/>
    <w:rsid w:val="00CB2E01"/>
    <w:rsid w:val="00CB495A"/>
    <w:rsid w:val="00CB5914"/>
    <w:rsid w:val="00CC2370"/>
    <w:rsid w:val="00CC7BB6"/>
    <w:rsid w:val="00CD047E"/>
    <w:rsid w:val="00CD584C"/>
    <w:rsid w:val="00CE1599"/>
    <w:rsid w:val="00CE4413"/>
    <w:rsid w:val="00CF13D0"/>
    <w:rsid w:val="00CF2F1A"/>
    <w:rsid w:val="00CF7E6A"/>
    <w:rsid w:val="00D030CD"/>
    <w:rsid w:val="00D059FE"/>
    <w:rsid w:val="00D05B46"/>
    <w:rsid w:val="00D120A1"/>
    <w:rsid w:val="00D122A9"/>
    <w:rsid w:val="00D14F98"/>
    <w:rsid w:val="00D1607D"/>
    <w:rsid w:val="00D31197"/>
    <w:rsid w:val="00D31227"/>
    <w:rsid w:val="00D318E4"/>
    <w:rsid w:val="00D33930"/>
    <w:rsid w:val="00D357CD"/>
    <w:rsid w:val="00D358F1"/>
    <w:rsid w:val="00D4542F"/>
    <w:rsid w:val="00D50E2B"/>
    <w:rsid w:val="00D51534"/>
    <w:rsid w:val="00D54BDA"/>
    <w:rsid w:val="00D637E0"/>
    <w:rsid w:val="00D63966"/>
    <w:rsid w:val="00D72159"/>
    <w:rsid w:val="00D73942"/>
    <w:rsid w:val="00D771D8"/>
    <w:rsid w:val="00D81C86"/>
    <w:rsid w:val="00D834AD"/>
    <w:rsid w:val="00D9019D"/>
    <w:rsid w:val="00D9202C"/>
    <w:rsid w:val="00D95A1E"/>
    <w:rsid w:val="00D97DE6"/>
    <w:rsid w:val="00DB1539"/>
    <w:rsid w:val="00DB2E31"/>
    <w:rsid w:val="00DB649A"/>
    <w:rsid w:val="00DD3BAC"/>
    <w:rsid w:val="00DD4D41"/>
    <w:rsid w:val="00DE03BA"/>
    <w:rsid w:val="00DE5DE0"/>
    <w:rsid w:val="00E05A8B"/>
    <w:rsid w:val="00E06891"/>
    <w:rsid w:val="00E11C8B"/>
    <w:rsid w:val="00E26D3F"/>
    <w:rsid w:val="00E368DD"/>
    <w:rsid w:val="00E40D6D"/>
    <w:rsid w:val="00E44591"/>
    <w:rsid w:val="00E4606D"/>
    <w:rsid w:val="00E56877"/>
    <w:rsid w:val="00E57D31"/>
    <w:rsid w:val="00E61A7C"/>
    <w:rsid w:val="00E61BBE"/>
    <w:rsid w:val="00E61C0E"/>
    <w:rsid w:val="00E75EB4"/>
    <w:rsid w:val="00E80890"/>
    <w:rsid w:val="00E83688"/>
    <w:rsid w:val="00E8451F"/>
    <w:rsid w:val="00E8549A"/>
    <w:rsid w:val="00E924E2"/>
    <w:rsid w:val="00E94695"/>
    <w:rsid w:val="00E9665E"/>
    <w:rsid w:val="00EA578C"/>
    <w:rsid w:val="00EB3AC6"/>
    <w:rsid w:val="00EB6665"/>
    <w:rsid w:val="00EC4F08"/>
    <w:rsid w:val="00EC5332"/>
    <w:rsid w:val="00EC6318"/>
    <w:rsid w:val="00EC6474"/>
    <w:rsid w:val="00ED18E0"/>
    <w:rsid w:val="00EF2D71"/>
    <w:rsid w:val="00EF76A1"/>
    <w:rsid w:val="00F07431"/>
    <w:rsid w:val="00F14F3A"/>
    <w:rsid w:val="00F16B0C"/>
    <w:rsid w:val="00F16BBF"/>
    <w:rsid w:val="00F17C92"/>
    <w:rsid w:val="00F2252B"/>
    <w:rsid w:val="00F2535C"/>
    <w:rsid w:val="00F33FCE"/>
    <w:rsid w:val="00F47A4D"/>
    <w:rsid w:val="00F47E85"/>
    <w:rsid w:val="00F50E99"/>
    <w:rsid w:val="00F51859"/>
    <w:rsid w:val="00F62BE5"/>
    <w:rsid w:val="00F64C6A"/>
    <w:rsid w:val="00F729A8"/>
    <w:rsid w:val="00F776BA"/>
    <w:rsid w:val="00F82322"/>
    <w:rsid w:val="00F836B1"/>
    <w:rsid w:val="00F83CC9"/>
    <w:rsid w:val="00F84135"/>
    <w:rsid w:val="00F86FD1"/>
    <w:rsid w:val="00FA5B01"/>
    <w:rsid w:val="00FB067A"/>
    <w:rsid w:val="00FB330B"/>
    <w:rsid w:val="00FB5E91"/>
    <w:rsid w:val="00FC0C42"/>
    <w:rsid w:val="00FC1C89"/>
    <w:rsid w:val="00FC72B4"/>
    <w:rsid w:val="00FE1458"/>
    <w:rsid w:val="00FE17C6"/>
    <w:rsid w:val="00FE3143"/>
    <w:rsid w:val="00FF150C"/>
    <w:rsid w:val="00FF1F77"/>
    <w:rsid w:val="01541EA9"/>
    <w:rsid w:val="020A3000"/>
    <w:rsid w:val="022F3839"/>
    <w:rsid w:val="03BC1EAF"/>
    <w:rsid w:val="063C1002"/>
    <w:rsid w:val="06667044"/>
    <w:rsid w:val="074B1659"/>
    <w:rsid w:val="07591FC8"/>
    <w:rsid w:val="091A5787"/>
    <w:rsid w:val="0935611C"/>
    <w:rsid w:val="097815DF"/>
    <w:rsid w:val="098D4F24"/>
    <w:rsid w:val="09E259C6"/>
    <w:rsid w:val="0A9D21CB"/>
    <w:rsid w:val="0B3C6E34"/>
    <w:rsid w:val="0D151277"/>
    <w:rsid w:val="0EF3685E"/>
    <w:rsid w:val="0FB73D2F"/>
    <w:rsid w:val="105477D0"/>
    <w:rsid w:val="12C80001"/>
    <w:rsid w:val="12F21437"/>
    <w:rsid w:val="12FD414F"/>
    <w:rsid w:val="13A078E3"/>
    <w:rsid w:val="148D32B1"/>
    <w:rsid w:val="15035321"/>
    <w:rsid w:val="15BB735B"/>
    <w:rsid w:val="16121346"/>
    <w:rsid w:val="17286A14"/>
    <w:rsid w:val="17654071"/>
    <w:rsid w:val="177270DF"/>
    <w:rsid w:val="17A34B99"/>
    <w:rsid w:val="1BA15893"/>
    <w:rsid w:val="1E997CA9"/>
    <w:rsid w:val="21515666"/>
    <w:rsid w:val="236E0751"/>
    <w:rsid w:val="24D47A45"/>
    <w:rsid w:val="25137802"/>
    <w:rsid w:val="27752B95"/>
    <w:rsid w:val="28963222"/>
    <w:rsid w:val="28CA467C"/>
    <w:rsid w:val="2A8231BF"/>
    <w:rsid w:val="2B277B63"/>
    <w:rsid w:val="2B5D2042"/>
    <w:rsid w:val="2B671447"/>
    <w:rsid w:val="2CAE1870"/>
    <w:rsid w:val="2D9C5EBB"/>
    <w:rsid w:val="2DC0604D"/>
    <w:rsid w:val="2E9279E9"/>
    <w:rsid w:val="2EE144CD"/>
    <w:rsid w:val="2F884949"/>
    <w:rsid w:val="2FBB4D1E"/>
    <w:rsid w:val="30F93D50"/>
    <w:rsid w:val="32717916"/>
    <w:rsid w:val="336A2CE3"/>
    <w:rsid w:val="33866DE8"/>
    <w:rsid w:val="34623C89"/>
    <w:rsid w:val="35AA386B"/>
    <w:rsid w:val="367E6AA5"/>
    <w:rsid w:val="372E1494"/>
    <w:rsid w:val="3A211C22"/>
    <w:rsid w:val="3AD43138"/>
    <w:rsid w:val="3AEF1D20"/>
    <w:rsid w:val="3B8F727B"/>
    <w:rsid w:val="3DAC214A"/>
    <w:rsid w:val="3EB07A18"/>
    <w:rsid w:val="3ED4419A"/>
    <w:rsid w:val="3F1E0E25"/>
    <w:rsid w:val="4021099E"/>
    <w:rsid w:val="40220471"/>
    <w:rsid w:val="412B15D8"/>
    <w:rsid w:val="41523008"/>
    <w:rsid w:val="416E71A8"/>
    <w:rsid w:val="41911D83"/>
    <w:rsid w:val="43544E16"/>
    <w:rsid w:val="43B753A5"/>
    <w:rsid w:val="444E3F5B"/>
    <w:rsid w:val="457572C5"/>
    <w:rsid w:val="45D67B52"/>
    <w:rsid w:val="46D36999"/>
    <w:rsid w:val="49B71F24"/>
    <w:rsid w:val="4A9B5A20"/>
    <w:rsid w:val="4AAB08F4"/>
    <w:rsid w:val="4BAF2D6D"/>
    <w:rsid w:val="4BC845F3"/>
    <w:rsid w:val="4C07336D"/>
    <w:rsid w:val="4F2953A8"/>
    <w:rsid w:val="50342257"/>
    <w:rsid w:val="50355FCF"/>
    <w:rsid w:val="505E72D4"/>
    <w:rsid w:val="50C01D3C"/>
    <w:rsid w:val="51B55619"/>
    <w:rsid w:val="528512B2"/>
    <w:rsid w:val="53C02053"/>
    <w:rsid w:val="589570CA"/>
    <w:rsid w:val="59E545C2"/>
    <w:rsid w:val="5A6C79D3"/>
    <w:rsid w:val="5C0D41F1"/>
    <w:rsid w:val="5D1353B0"/>
    <w:rsid w:val="5F9F6F0B"/>
    <w:rsid w:val="5FB567E4"/>
    <w:rsid w:val="60290FBA"/>
    <w:rsid w:val="623D4399"/>
    <w:rsid w:val="62522A10"/>
    <w:rsid w:val="655258CE"/>
    <w:rsid w:val="65A96DEB"/>
    <w:rsid w:val="65CE0600"/>
    <w:rsid w:val="68105203"/>
    <w:rsid w:val="685B32E7"/>
    <w:rsid w:val="6A1D3904"/>
    <w:rsid w:val="6BEF60B1"/>
    <w:rsid w:val="6C272818"/>
    <w:rsid w:val="6E414852"/>
    <w:rsid w:val="6E4824DF"/>
    <w:rsid w:val="6E625D89"/>
    <w:rsid w:val="706C68BA"/>
    <w:rsid w:val="708E10B8"/>
    <w:rsid w:val="70952446"/>
    <w:rsid w:val="71573B9F"/>
    <w:rsid w:val="71CC633B"/>
    <w:rsid w:val="724A7805"/>
    <w:rsid w:val="725849E4"/>
    <w:rsid w:val="74A4534E"/>
    <w:rsid w:val="75E33C54"/>
    <w:rsid w:val="772F788A"/>
    <w:rsid w:val="780A371A"/>
    <w:rsid w:val="781E5417"/>
    <w:rsid w:val="78434E7D"/>
    <w:rsid w:val="78E0091E"/>
    <w:rsid w:val="7A1F7224"/>
    <w:rsid w:val="7A78185C"/>
    <w:rsid w:val="7AA42F73"/>
    <w:rsid w:val="7C0F2BA3"/>
    <w:rsid w:val="7D0F1F7D"/>
    <w:rsid w:val="7E0473AC"/>
    <w:rsid w:val="7EB25E7D"/>
    <w:rsid w:val="7F4219EB"/>
    <w:rsid w:val="CFA1A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7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/>
      <w:kern w:val="0"/>
      <w:sz w:val="20"/>
    </w:rPr>
  </w:style>
  <w:style w:type="paragraph" w:styleId="5">
    <w:name w:val="Document Map"/>
    <w:basedOn w:val="1"/>
    <w:link w:val="25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36"/>
    <w:qFormat/>
    <w:uiPriority w:val="1"/>
    <w:pPr>
      <w:autoSpaceDE w:val="0"/>
      <w:autoSpaceDN w:val="0"/>
      <w:ind w:left="108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7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ungsuh" w:hAnsi="宋体" w:eastAsia="Gungsuh" w:cs="Gungsuh"/>
      <w:sz w:val="18"/>
      <w:szCs w:val="18"/>
    </w:rPr>
  </w:style>
  <w:style w:type="paragraph" w:styleId="10">
    <w:name w:val="toc 1"/>
    <w:basedOn w:val="1"/>
    <w:next w:val="1"/>
    <w:qFormat/>
    <w:locked/>
    <w:uiPriority w:val="39"/>
  </w:style>
  <w:style w:type="paragraph" w:styleId="11">
    <w:name w:val="Subtitle"/>
    <w:basedOn w:val="1"/>
    <w:next w:val="1"/>
    <w:link w:val="22"/>
    <w:qFormat/>
    <w:uiPriority w:val="99"/>
    <w:pPr>
      <w:spacing w:before="240" w:after="60" w:line="312" w:lineRule="auto"/>
      <w:jc w:val="center"/>
      <w:outlineLvl w:val="1"/>
    </w:pPr>
    <w:rPr>
      <w:rFonts w:ascii="黑体" w:hAnsi="黑体" w:eastAsia="黑体" w:cs="宋体"/>
      <w:b/>
      <w:bCs/>
      <w:kern w:val="28"/>
      <w:sz w:val="44"/>
      <w:szCs w:val="44"/>
    </w:rPr>
  </w:style>
  <w:style w:type="paragraph" w:styleId="12">
    <w:name w:val="toc 2"/>
    <w:basedOn w:val="1"/>
    <w:next w:val="1"/>
    <w:qFormat/>
    <w:locked/>
    <w:uiPriority w:val="39"/>
    <w:pPr>
      <w:ind w:left="420" w:leftChars="200"/>
    </w:pPr>
  </w:style>
  <w:style w:type="paragraph" w:styleId="13">
    <w:name w:val="HTML Preformatted"/>
    <w:basedOn w:val="1"/>
    <w:link w:val="3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color w:val="000000"/>
      <w:sz w:val="24"/>
      <w:szCs w:val="24"/>
      <w:u w:color="000000"/>
    </w:rPr>
  </w:style>
  <w:style w:type="table" w:styleId="16">
    <w:name w:val="Table Grid"/>
    <w:basedOn w:val="1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99"/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Char"/>
    <w:basedOn w:val="17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8"/>
    <w:qFormat/>
    <w:locked/>
    <w:uiPriority w:val="99"/>
    <w:rPr>
      <w:sz w:val="18"/>
      <w:szCs w:val="18"/>
    </w:rPr>
  </w:style>
  <w:style w:type="character" w:customStyle="1" w:styleId="22">
    <w:name w:val="副标题 Char"/>
    <w:basedOn w:val="17"/>
    <w:link w:val="11"/>
    <w:qFormat/>
    <w:locked/>
    <w:uiPriority w:val="99"/>
    <w:rPr>
      <w:rFonts w:ascii="黑体" w:hAnsi="黑体" w:eastAsia="黑体" w:cs="宋体"/>
      <w:b/>
      <w:bCs/>
      <w:kern w:val="28"/>
      <w:sz w:val="44"/>
      <w:szCs w:val="44"/>
    </w:rPr>
  </w:style>
  <w:style w:type="paragraph" w:customStyle="1" w:styleId="23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4">
    <w:name w:val="页眉 Char"/>
    <w:basedOn w:val="17"/>
    <w:link w:val="9"/>
    <w:qFormat/>
    <w:locked/>
    <w:uiPriority w:val="99"/>
    <w:rPr>
      <w:rFonts w:ascii="Gungsuh" w:hAnsi="宋体" w:eastAsia="Gungsuh" w:cs="Gungsuh"/>
      <w:kern w:val="2"/>
      <w:sz w:val="18"/>
      <w:szCs w:val="18"/>
    </w:rPr>
  </w:style>
  <w:style w:type="character" w:customStyle="1" w:styleId="25">
    <w:name w:val="文档结构图 Char"/>
    <w:basedOn w:val="17"/>
    <w:link w:val="5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26">
    <w:name w:val="批注框文本 Char"/>
    <w:basedOn w:val="17"/>
    <w:link w:val="7"/>
    <w:qFormat/>
    <w:locked/>
    <w:uiPriority w:val="99"/>
    <w:rPr>
      <w:rFonts w:ascii="Gungsuh" w:hAnsi="宋体" w:eastAsia="Gungsuh" w:cs="Gungsuh"/>
      <w:kern w:val="2"/>
      <w:sz w:val="18"/>
      <w:szCs w:val="18"/>
    </w:rPr>
  </w:style>
  <w:style w:type="paragraph" w:customStyle="1" w:styleId="27">
    <w:name w:val="管理标题1"/>
    <w:basedOn w:val="2"/>
    <w:qFormat/>
    <w:uiPriority w:val="99"/>
    <w:pPr>
      <w:ind w:firstLine="447" w:firstLineChars="159"/>
    </w:pPr>
    <w:rPr>
      <w:rFonts w:ascii="仿宋_GB2312" w:eastAsia="仿宋_GB2312" w:cs="仿宋_GB2312"/>
      <w:b w:val="0"/>
      <w:bCs w:val="0"/>
      <w:sz w:val="28"/>
      <w:szCs w:val="28"/>
    </w:rPr>
  </w:style>
  <w:style w:type="paragraph" w:customStyle="1" w:styleId="28">
    <w:name w:val="样式 管理标题1"/>
    <w:basedOn w:val="2"/>
    <w:next w:val="1"/>
    <w:qFormat/>
    <w:uiPriority w:val="99"/>
    <w:pPr>
      <w:spacing w:before="120" w:after="120" w:line="288" w:lineRule="auto"/>
    </w:pPr>
    <w:rPr>
      <w:rFonts w:ascii="微软雅黑" w:hAnsi="微软雅黑" w:eastAsia="微软雅黑" w:cs="宋体"/>
      <w:sz w:val="28"/>
      <w:szCs w:val="2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管理正文样式"/>
    <w:basedOn w:val="1"/>
    <w:qFormat/>
    <w:uiPriority w:val="99"/>
    <w:pPr>
      <w:widowControl/>
      <w:ind w:firstLine="200" w:firstLineChars="200"/>
    </w:pPr>
    <w:rPr>
      <w:rFonts w:ascii="仿宋_GB2312" w:eastAsia="仿宋_GB2312" w:cs="仿宋_GB2312"/>
      <w:kern w:val="0"/>
      <w:sz w:val="24"/>
      <w:szCs w:val="24"/>
    </w:rPr>
  </w:style>
  <w:style w:type="paragraph" w:customStyle="1" w:styleId="31">
    <w:name w:val="样式 管理正文样式 + 首行缩进:  0 字符"/>
    <w:basedOn w:val="30"/>
    <w:qFormat/>
    <w:uiPriority w:val="99"/>
  </w:style>
  <w:style w:type="character" w:customStyle="1" w:styleId="32">
    <w:name w:val="HTML 预设格式 Char"/>
    <w:basedOn w:val="17"/>
    <w:link w:val="13"/>
    <w:semiHidden/>
    <w:qFormat/>
    <w:uiPriority w:val="99"/>
    <w:rPr>
      <w:rFonts w:ascii="宋体" w:hAnsi="宋体" w:cs="宋体"/>
      <w:kern w:val="0"/>
      <w:sz w:val="24"/>
      <w:szCs w:val="24"/>
    </w:rPr>
  </w:style>
  <w:style w:type="paragraph" w:styleId="33">
    <w:name w:val="No Spacing"/>
    <w:link w:val="3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4">
    <w:name w:val="无间隔 Char"/>
    <w:basedOn w:val="17"/>
    <w:link w:val="33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36">
    <w:name w:val="正文文本 Char"/>
    <w:basedOn w:val="17"/>
    <w:link w:val="6"/>
    <w:qFormat/>
    <w:uiPriority w:val="1"/>
    <w:rPr>
      <w:rFonts w:ascii="宋体" w:hAnsi="宋体" w:cs="宋体"/>
      <w:sz w:val="32"/>
      <w:szCs w:val="32"/>
      <w:lang w:eastAsia="en-US"/>
    </w:rPr>
  </w:style>
  <w:style w:type="character" w:customStyle="1" w:styleId="37">
    <w:name w:val="标题 2 Char"/>
    <w:basedOn w:val="17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38">
    <w:name w:val="Table Normal"/>
    <w:semiHidden/>
    <w:qFormat/>
    <w:uiPriority w:val="0"/>
    <w:pPr>
      <w:snapToGrid w:val="0"/>
      <w:spacing w:after="160" w:line="276" w:lineRule="auto"/>
    </w:pPr>
    <w:rPr>
      <w:rFonts w:ascii="Arial" w:hAnsi="Arial" w:eastAsia="Times New Roman" w:cs="Arial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Table Normal1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7</Pages>
  <Words>2595</Words>
  <Characters>2695</Characters>
  <Lines>23</Lines>
  <Paragraphs>6</Paragraphs>
  <TotalTime>5</TotalTime>
  <ScaleCrop>false</ScaleCrop>
  <LinksUpToDate>false</LinksUpToDate>
  <CharactersWithSpaces>2780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2024-12-03T10:53:00Z</dcterms:created>
  <dc:creator>微软用户</dc:creator>
  <cp:lastModifiedBy>Hong</cp:lastModifiedBy>
  <cp:lastPrinted>2024-05-17T02:37:00Z</cp:lastPrinted>
  <dcterms:modified xsi:type="dcterms:W3CDTF">2025-01-17T04:03:43Z</dcterms:modified>
  <dc:title>附件一：写作指南之二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54A3626F6FED3CD1286CF1649D81D91A_42</vt:lpwstr>
  </property>
  <property fmtid="{D5CDD505-2E9C-101B-9397-08002B2CF9AE}" pid="4" name="KSOTemplateDocerSaveRecord">
    <vt:lpwstr>eyJoZGlkIjoiOWNjZjEyNGRlOTg2OWM0ZWJmMmJlYTU5NjM4YWFmZDIiLCJ1c2VySWQiOiIxNDc3MDY3NTI4In0=</vt:lpwstr>
  </property>
</Properties>
</file>