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2716">
      <w:pPr>
        <w:spacing w:line="360" w:lineRule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 w14:paraId="0FC7F5CF">
      <w:pPr>
        <w:jc w:val="center"/>
        <w:rPr>
          <w:rFonts w:hint="eastAsia" w:ascii="方正小标宋_GBK" w:hAnsi="宋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imes New Roman"/>
          <w:sz w:val="44"/>
          <w:szCs w:val="44"/>
          <w:lang w:bidi="ar"/>
        </w:rPr>
        <w:t>案例撰写结构与格式要求</w:t>
      </w:r>
    </w:p>
    <w:bookmarkEnd w:id="0"/>
    <w:p w14:paraId="5B45B865">
      <w:pPr>
        <w:widowControl/>
        <w:spacing w:before="156" w:beforeLines="50" w:after="156" w:afterLines="50" w:line="560" w:lineRule="exact"/>
        <w:ind w:firstLine="643" w:firstLineChars="200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一、案例结构</w:t>
      </w:r>
    </w:p>
    <w:p w14:paraId="4D33A7D8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案例正文应按照以下顺序撰写：</w:t>
      </w:r>
    </w:p>
    <w:p w14:paraId="4F02E093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标题：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鲜明反映案例核心内容与特色，可采用主副标题形式。</w:t>
      </w:r>
    </w:p>
    <w:p w14:paraId="4FFD21CE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摘要：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概括案例的核心内容、主要做法及典型成效，突出案例的亮点与创新点，便于读者快速了解案例全貌（约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字左右）。</w:t>
      </w:r>
    </w:p>
    <w:p w14:paraId="20FA98E7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关键词：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选取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3-6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个案例核心词汇。</w:t>
      </w:r>
    </w:p>
    <w:p w14:paraId="77B2CFED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4.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实施背景：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分析面临的挑战与问题，体现必要性和迫切性（约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300-500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字）。</w:t>
      </w:r>
    </w:p>
    <w:p w14:paraId="0D42839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5.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主要做法：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围绕主题撰写关键举措，可图文并茂（约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2000-3000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字）。</w:t>
      </w:r>
    </w:p>
    <w:p w14:paraId="2E326B74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6.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成果成效：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介绍通过案例实施取得的成效（约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300-500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字）。</w:t>
      </w:r>
    </w:p>
    <w:p w14:paraId="43D899B0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7.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经验总结：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提炼成功关键要素、启示、不足及下一步举措（约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300-500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字）。</w:t>
      </w:r>
    </w:p>
    <w:p w14:paraId="4F26367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8.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推广应用：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适用范围、应用场景、注意事项等（约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200-300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字）。</w:t>
      </w:r>
    </w:p>
    <w:p w14:paraId="42D19C6B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总字数控制：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以上各部分合计约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3000-5000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字（摘要含在内）。</w:t>
      </w:r>
    </w:p>
    <w:p w14:paraId="12676C95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bidi="ar"/>
        </w:rPr>
        <w:br w:type="page"/>
      </w:r>
    </w:p>
    <w:p w14:paraId="144F1E45">
      <w:pPr>
        <w:widowControl/>
        <w:spacing w:before="156" w:beforeLines="50" w:after="156" w:afterLines="50" w:line="560" w:lineRule="exact"/>
        <w:ind w:firstLine="643" w:firstLineChars="200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bidi="ar"/>
        </w:rPr>
        <w:t>二、格式规范</w:t>
      </w:r>
    </w:p>
    <w:tbl>
      <w:tblPr>
        <w:tblStyle w:val="3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36"/>
      </w:tblGrid>
      <w:tr w14:paraId="5520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55D0E2D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bidi="ar"/>
              </w:rPr>
              <w:t>项目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35589F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bidi="ar"/>
              </w:rPr>
              <w:t>格式要求</w:t>
            </w:r>
          </w:p>
        </w:tc>
      </w:tr>
      <w:tr w14:paraId="0570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4C2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标题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D51D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黑体小二号，居中</w:t>
            </w:r>
          </w:p>
        </w:tc>
      </w:tr>
      <w:tr w14:paraId="3BDA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562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摘要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FA9D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宋体四号，首行缩进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摘要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两字加粗，内容不加粗</w:t>
            </w:r>
          </w:p>
        </w:tc>
      </w:tr>
      <w:tr w14:paraId="67A7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D5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关键词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50E5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宋体四号，首行缩进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关键词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三字加粗</w:t>
            </w:r>
          </w:p>
        </w:tc>
      </w:tr>
      <w:tr w14:paraId="6D28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6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一级标题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A11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黑体四号，首行缩进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磅（不加粗）</w:t>
            </w:r>
          </w:p>
        </w:tc>
      </w:tr>
      <w:tr w14:paraId="2D25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B61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二级标题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A7B5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楷体四号，首行缩进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bidi="ar"/>
              </w:rPr>
              <w:t>加粗</w:t>
            </w:r>
          </w:p>
        </w:tc>
      </w:tr>
      <w:tr w14:paraId="1813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3C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三级标题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F15E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宋体四号，首行缩进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bidi="ar"/>
              </w:rPr>
              <w:t>加粗</w:t>
            </w:r>
          </w:p>
        </w:tc>
      </w:tr>
      <w:tr w14:paraId="351B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534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正文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D9ED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宋体四号，首行缩进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字符，行距固定值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磅（不加粗）</w:t>
            </w:r>
          </w:p>
        </w:tc>
      </w:tr>
      <w:tr w14:paraId="569F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9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表格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D31F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宋体五号，单倍行距，居中对齐；</w:t>
            </w:r>
          </w:p>
          <w:p w14:paraId="2F715508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表注：宋体小五，居中</w:t>
            </w:r>
          </w:p>
        </w:tc>
      </w:tr>
      <w:tr w14:paraId="719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BF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插图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5155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上下型，居中；图注：宋体小五，居中</w:t>
            </w:r>
          </w:p>
        </w:tc>
      </w:tr>
      <w:tr w14:paraId="359F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BF4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bidi="ar"/>
              </w:rPr>
              <w:t>图片精度</w:t>
            </w:r>
          </w:p>
        </w:tc>
        <w:tc>
          <w:tcPr>
            <w:tcW w:w="7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B559"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不低于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300dpi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，清晰满足印刷要求</w:t>
            </w:r>
          </w:p>
        </w:tc>
      </w:tr>
    </w:tbl>
    <w:p w14:paraId="53806EF6">
      <w:pPr>
        <w:widowControl/>
        <w:spacing w:before="156" w:beforeLines="50" w:after="156" w:afterLines="50" w:line="560" w:lineRule="exact"/>
        <w:ind w:firstLine="643" w:firstLineChars="200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bidi="ar"/>
        </w:rPr>
        <w:t>三、其他要求</w:t>
      </w:r>
    </w:p>
    <w:p w14:paraId="64F5537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案例以第三人称阐述，不使用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我们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”“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我单位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等。</w:t>
      </w:r>
    </w:p>
    <w:p w14:paraId="0512395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围绕主题，突出创新点，避免面面俱到。</w:t>
      </w:r>
    </w:p>
    <w:p w14:paraId="73BB4B2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数据、计量单位等按公开出版物标准编排，规避商业秘密。</w:t>
      </w:r>
    </w:p>
    <w:p w14:paraId="4568EAB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案例层次不宜太多，标题不超过四级。</w:t>
      </w:r>
    </w:p>
    <w:p w14:paraId="48E4BC3D">
      <w:pPr>
        <w:spacing w:line="560" w:lineRule="exact"/>
        <w:ind w:firstLine="640" w:firstLineChars="200"/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正文未能详述的内容可作为附录（形式不限：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PPT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、视频、宣传册等）。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D78B38-6608-444E-8A7E-DD46FE1F81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90D24D-5F84-428B-B777-9C2BBBF50F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39D0E7-383D-4933-B343-534EE6F2E6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2C5BDB-2026-4217-954E-ABD2B71C1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2026-06-23T05:49:31Z</dcterms:created>
  <dc:creator>Administrator.WIN-4TIH940NQLB</dc:creator>
  <cp:lastModifiedBy>Administrator</cp:lastModifiedBy>
  <dcterms:modified xsi:type="dcterms:W3CDTF">2026-06-23T05:49:41Z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eyJoZGlkIjoiYjNlZWRjODczZDM4ZDNkYTk5MjAyN2IyODk1ZTA4ZGUiLCJ1c2VySWQiOiIxNTI2NDM0OTQzIn0=</vt:lpwstr>
  </property>
  <property fmtid="{D5CDD505-2E9C-101B-9397-08002B2CF9AE}" pid="4" name="ICV">
    <vt:lpwstr>97126ACB82DA449D8FAB593DE175B8D1_12</vt:lpwstr>
  </property>
</Properties>
</file>