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EC2D95">
      <w:pPr>
        <w:jc w:val="center"/>
        <w:rPr>
          <w:rFonts w:hint="eastAsia" w:ascii="宋体" w:hAnsi="宋体"/>
          <w:b/>
          <w:bCs/>
          <w:sz w:val="44"/>
          <w:szCs w:val="44"/>
        </w:rPr>
      </w:pPr>
      <w:r>
        <w:rPr>
          <w:rFonts w:hint="eastAsia" w:ascii="宋体" w:hAnsi="宋体"/>
          <w:b/>
          <w:bCs/>
          <w:sz w:val="44"/>
          <w:szCs w:val="44"/>
        </w:rPr>
        <w:t>南京城市职业学院（南京开放大学）</w:t>
      </w:r>
    </w:p>
    <w:p w14:paraId="7BC0119E">
      <w:pPr>
        <w:jc w:val="center"/>
        <w:rPr>
          <w:rFonts w:hint="eastAsia" w:ascii="宋体" w:hAnsi="宋体"/>
          <w:b/>
          <w:bCs/>
          <w:sz w:val="44"/>
          <w:szCs w:val="44"/>
        </w:rPr>
      </w:pPr>
      <w:r>
        <w:rPr>
          <w:rFonts w:hint="eastAsia" w:ascii="宋体" w:hAnsi="宋体"/>
          <w:b/>
          <w:bCs/>
          <w:sz w:val="44"/>
          <w:szCs w:val="44"/>
        </w:rPr>
        <w:t>2026年</w:t>
      </w:r>
      <w:r>
        <w:rPr>
          <w:rFonts w:hint="eastAsia" w:ascii="宋体" w:hAnsi="宋体"/>
          <w:b/>
          <w:bCs/>
          <w:sz w:val="44"/>
          <w:szCs w:val="44"/>
          <w:lang w:val="en-US" w:eastAsia="zh-CN"/>
        </w:rPr>
        <w:t>秋</w:t>
      </w:r>
      <w:r>
        <w:rPr>
          <w:rFonts w:hint="eastAsia" w:ascii="宋体" w:hAnsi="宋体"/>
          <w:b/>
          <w:bCs/>
          <w:sz w:val="44"/>
          <w:szCs w:val="44"/>
        </w:rPr>
        <w:t>季</w:t>
      </w:r>
      <w:r>
        <w:rPr>
          <w:rFonts w:ascii="宋体" w:hAnsi="宋体"/>
          <w:b/>
          <w:bCs/>
          <w:sz w:val="44"/>
          <w:szCs w:val="44"/>
        </w:rPr>
        <w:t>学期教材</w:t>
      </w:r>
      <w:r>
        <w:rPr>
          <w:rFonts w:hint="eastAsia" w:ascii="宋体" w:hAnsi="宋体"/>
          <w:b/>
          <w:bCs/>
          <w:sz w:val="44"/>
          <w:szCs w:val="44"/>
        </w:rPr>
        <w:t>选用与</w:t>
      </w:r>
      <w:r>
        <w:rPr>
          <w:rFonts w:ascii="宋体" w:hAnsi="宋体"/>
          <w:b/>
          <w:bCs/>
          <w:sz w:val="44"/>
          <w:szCs w:val="44"/>
        </w:rPr>
        <w:t>征订工作通知</w:t>
      </w:r>
    </w:p>
    <w:p w14:paraId="49D8BFB8">
      <w:pPr>
        <w:spacing w:line="580" w:lineRule="exact"/>
        <w:jc w:val="left"/>
        <w:rPr>
          <w:rFonts w:hint="eastAsia" w:ascii="仿宋" w:hAnsi="仿宋" w:eastAsia="仿宋" w:cs="仿宋"/>
          <w:color w:val="auto"/>
          <w:sz w:val="32"/>
          <w:szCs w:val="32"/>
        </w:rPr>
      </w:pPr>
      <w:r>
        <w:rPr>
          <w:rFonts w:hint="eastAsia" w:ascii="仿宋" w:hAnsi="仿宋" w:eastAsia="仿宋" w:cs="仿宋"/>
          <w:color w:val="auto"/>
          <w:sz w:val="32"/>
          <w:szCs w:val="32"/>
        </w:rPr>
        <w:t>各二级学院：</w:t>
      </w:r>
    </w:p>
    <w:p w14:paraId="6F121731">
      <w:pPr>
        <w:spacing w:line="580" w:lineRule="exact"/>
        <w:ind w:firstLine="640" w:firstLineChars="200"/>
        <w:jc w:val="left"/>
        <w:rPr>
          <w:rFonts w:hint="eastAsia" w:ascii="仿宋" w:hAnsi="仿宋" w:eastAsia="仿宋" w:cs="仿宋"/>
          <w:color w:val="auto"/>
          <w:sz w:val="32"/>
          <w:szCs w:val="32"/>
        </w:rPr>
      </w:pPr>
      <w:r>
        <w:rPr>
          <w:rFonts w:hint="eastAsia" w:ascii="仿宋" w:hAnsi="仿宋" w:eastAsia="仿宋" w:cs="仿宋"/>
          <w:color w:val="auto"/>
          <w:sz w:val="32"/>
          <w:szCs w:val="32"/>
        </w:rPr>
        <w:t>为全面贯彻党的教育方针，落实立德树人根本任务，强化教材选用管理要求，确保选用高质量教材，根据《南京城市职业学院教材建设与管理办法（修订）》（宁城职院〔2020〕52号）</w:t>
      </w:r>
      <w:r>
        <w:rPr>
          <w:rFonts w:hint="eastAsia" w:ascii="仿宋" w:hAnsi="仿宋" w:eastAsia="仿宋" w:cs="仿宋"/>
          <w:color w:val="auto"/>
          <w:sz w:val="32"/>
          <w:szCs w:val="32"/>
          <w:lang w:val="en-US" w:eastAsia="zh-CN"/>
        </w:rPr>
        <w:t>及</w:t>
      </w:r>
      <w:r>
        <w:rPr>
          <w:rFonts w:hint="eastAsia" w:ascii="仿宋" w:hAnsi="仿宋" w:eastAsia="仿宋" w:cs="仿宋"/>
          <w:color w:val="auto"/>
          <w:sz w:val="32"/>
          <w:szCs w:val="32"/>
          <w:highlight w:val="none"/>
          <w:lang w:val="en-US" w:eastAsia="zh-CN"/>
        </w:rPr>
        <w:t>《国家开放大学教材选用办法（试行）》（国开资源〔2026〕1号）</w:t>
      </w:r>
      <w:r>
        <w:rPr>
          <w:rFonts w:hint="eastAsia" w:ascii="仿宋" w:hAnsi="仿宋" w:eastAsia="仿宋" w:cs="仿宋"/>
          <w:color w:val="auto"/>
          <w:sz w:val="32"/>
          <w:szCs w:val="32"/>
        </w:rPr>
        <w:t>规定，现就做好</w:t>
      </w:r>
      <w:r>
        <w:rPr>
          <w:rFonts w:hint="eastAsia" w:ascii="仿宋" w:hAnsi="仿宋" w:eastAsia="仿宋" w:cs="仿宋"/>
          <w:color w:val="auto"/>
          <w:sz w:val="32"/>
          <w:szCs w:val="32"/>
          <w:lang w:val="en-US" w:eastAsia="zh-CN"/>
        </w:rPr>
        <w:t>高职教育、学历继续教育</w:t>
      </w:r>
      <w:r>
        <w:rPr>
          <w:rFonts w:hint="eastAsia" w:ascii="仿宋" w:hAnsi="仿宋" w:eastAsia="仿宋" w:cs="仿宋"/>
          <w:color w:val="auto"/>
          <w:sz w:val="32"/>
          <w:szCs w:val="32"/>
        </w:rPr>
        <w:t>2026年</w:t>
      </w:r>
      <w:r>
        <w:rPr>
          <w:rFonts w:hint="eastAsia" w:ascii="仿宋" w:hAnsi="仿宋" w:eastAsia="仿宋" w:cs="仿宋"/>
          <w:color w:val="auto"/>
          <w:sz w:val="32"/>
          <w:szCs w:val="32"/>
          <w:lang w:val="en-US" w:eastAsia="zh-CN"/>
        </w:rPr>
        <w:t>秋</w:t>
      </w:r>
      <w:r>
        <w:rPr>
          <w:rFonts w:hint="eastAsia" w:ascii="仿宋" w:hAnsi="仿宋" w:eastAsia="仿宋" w:cs="仿宋"/>
          <w:color w:val="auto"/>
          <w:sz w:val="32"/>
          <w:szCs w:val="32"/>
        </w:rPr>
        <w:t>季学期教材选用与征订工作有关事宜通知如下：</w:t>
      </w:r>
    </w:p>
    <w:p w14:paraId="6B043A47">
      <w:pPr>
        <w:keepNext w:val="0"/>
        <w:keepLines w:val="0"/>
        <w:pageBreakBefore w:val="0"/>
        <w:widowControl w:val="0"/>
        <w:numPr>
          <w:ilvl w:val="0"/>
          <w:numId w:val="1"/>
        </w:numPr>
        <w:kinsoku/>
        <w:wordWrap/>
        <w:overflowPunct/>
        <w:topLinePunct w:val="0"/>
        <w:autoSpaceDE/>
        <w:autoSpaceDN/>
        <w:bidi w:val="0"/>
        <w:adjustRightInd/>
        <w:snapToGrid/>
        <w:spacing w:line="580" w:lineRule="exact"/>
        <w:ind w:firstLine="643" w:firstLineChars="200"/>
        <w:jc w:val="left"/>
        <w:textAlignment w:val="auto"/>
        <w:rPr>
          <w:rFonts w:hint="eastAsia" w:ascii="仿宋" w:hAnsi="仿宋" w:eastAsia="仿宋" w:cs="仿宋"/>
          <w:b/>
          <w:bCs/>
          <w:color w:val="auto"/>
          <w:sz w:val="32"/>
          <w:szCs w:val="32"/>
        </w:rPr>
      </w:pPr>
      <w:r>
        <w:rPr>
          <w:rFonts w:hint="eastAsia" w:ascii="仿宋" w:hAnsi="仿宋" w:eastAsia="仿宋" w:cs="仿宋"/>
          <w:b/>
          <w:bCs/>
          <w:color w:val="auto"/>
          <w:sz w:val="32"/>
          <w:szCs w:val="32"/>
        </w:rPr>
        <w:t>教材选用原则与要求</w:t>
      </w:r>
    </w:p>
    <w:p w14:paraId="087AC6D0">
      <w:pPr>
        <w:numPr>
          <w:ilvl w:val="0"/>
          <w:numId w:val="2"/>
        </w:numPr>
        <w:spacing w:line="580" w:lineRule="exact"/>
        <w:ind w:left="0" w:leftChars="0" w:firstLine="420" w:firstLineChars="0"/>
        <w:jc w:val="left"/>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高职教育</w:t>
      </w:r>
    </w:p>
    <w:p w14:paraId="041ED7D6">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1.严格使用国家统编的思政课程教材、马克思主义理论研究和建设工程重点教材。</w:t>
      </w:r>
    </w:p>
    <w:p w14:paraId="25CA2EEA">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2.优先选用国家和省级职业教育优秀教材、规划教材，严禁以岗位培训教材替代专业课程教材（江苏省规划教材目录及“十四五”职业教育国家规划教材书目详见附件</w:t>
      </w:r>
      <w:r>
        <w:rPr>
          <w:rFonts w:hint="eastAsia" w:ascii="仿宋" w:hAnsi="仿宋" w:eastAsia="仿宋" w:cs="仿宋"/>
          <w:sz w:val="32"/>
          <w:szCs w:val="32"/>
          <w:lang w:val="en-US" w:eastAsia="zh-CN"/>
        </w:rPr>
        <w:t>1</w:t>
      </w:r>
      <w:r>
        <w:rPr>
          <w:rFonts w:hint="eastAsia" w:ascii="仿宋" w:hAnsi="仿宋" w:eastAsia="仿宋" w:cs="仿宋"/>
          <w:sz w:val="32"/>
          <w:szCs w:val="32"/>
        </w:rPr>
        <w:t>-</w:t>
      </w:r>
      <w:r>
        <w:rPr>
          <w:rFonts w:hint="eastAsia" w:ascii="仿宋" w:hAnsi="仿宋" w:eastAsia="仿宋" w:cs="仿宋"/>
          <w:sz w:val="32"/>
          <w:szCs w:val="32"/>
          <w:lang w:val="en-US" w:eastAsia="zh-CN"/>
        </w:rPr>
        <w:t>4</w:t>
      </w:r>
      <w:r>
        <w:rPr>
          <w:rFonts w:hint="eastAsia" w:ascii="仿宋" w:hAnsi="仿宋" w:eastAsia="仿宋" w:cs="仿宋"/>
          <w:sz w:val="32"/>
          <w:szCs w:val="32"/>
        </w:rPr>
        <w:t>）。</w:t>
      </w:r>
    </w:p>
    <w:p w14:paraId="5F828EA5">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3.专业课程鼓励选用正式出版的校企合作教材。若专业课教材为校企合作编写，可在规划教材之前优先选用，并在《教材选用表》中注明，同时</w:t>
      </w:r>
      <w:r>
        <w:rPr>
          <w:rFonts w:hint="eastAsia" w:ascii="仿宋" w:hAnsi="仿宋" w:eastAsia="仿宋" w:cs="仿宋"/>
          <w:b/>
          <w:bCs/>
          <w:sz w:val="32"/>
          <w:szCs w:val="32"/>
        </w:rPr>
        <w:t>附上教材前言中明确校企合作编写的图片</w:t>
      </w:r>
      <w:r>
        <w:rPr>
          <w:rFonts w:hint="eastAsia" w:ascii="仿宋" w:hAnsi="仿宋" w:eastAsia="仿宋" w:cs="仿宋"/>
          <w:sz w:val="32"/>
          <w:szCs w:val="32"/>
        </w:rPr>
        <w:t>。</w:t>
      </w:r>
    </w:p>
    <w:p w14:paraId="23313344">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4.除国家统编教材外，原则上应</w:t>
      </w:r>
      <w:r>
        <w:rPr>
          <w:rFonts w:hint="eastAsia" w:ascii="仿宋" w:hAnsi="仿宋" w:eastAsia="仿宋" w:cs="仿宋"/>
          <w:color w:val="auto"/>
          <w:sz w:val="32"/>
          <w:szCs w:val="32"/>
        </w:rPr>
        <w:t>选用</w:t>
      </w:r>
      <w:r>
        <w:rPr>
          <w:rFonts w:hint="eastAsia" w:ascii="仿宋" w:hAnsi="仿宋" w:eastAsia="仿宋" w:cs="仿宋"/>
          <w:b/>
          <w:bCs/>
          <w:color w:val="auto"/>
          <w:sz w:val="32"/>
          <w:szCs w:val="32"/>
          <w:highlight w:val="none"/>
        </w:rPr>
        <w:t>202</w:t>
      </w:r>
      <w:r>
        <w:rPr>
          <w:rFonts w:hint="eastAsia" w:ascii="仿宋" w:hAnsi="仿宋" w:eastAsia="仿宋" w:cs="仿宋"/>
          <w:b/>
          <w:bCs/>
          <w:color w:val="auto"/>
          <w:sz w:val="32"/>
          <w:szCs w:val="32"/>
          <w:highlight w:val="none"/>
          <w:lang w:val="en-US" w:eastAsia="zh-CN"/>
        </w:rPr>
        <w:t>1</w:t>
      </w:r>
      <w:r>
        <w:rPr>
          <w:rFonts w:hint="eastAsia" w:ascii="仿宋" w:hAnsi="仿宋" w:eastAsia="仿宋" w:cs="仿宋"/>
          <w:b/>
          <w:bCs/>
          <w:color w:val="auto"/>
          <w:sz w:val="32"/>
          <w:szCs w:val="32"/>
          <w:highlight w:val="none"/>
        </w:rPr>
        <w:t>年</w:t>
      </w:r>
      <w:r>
        <w:rPr>
          <w:rFonts w:hint="eastAsia" w:ascii="仿宋" w:hAnsi="仿宋" w:eastAsia="仿宋" w:cs="仿宋"/>
          <w:color w:val="auto"/>
          <w:sz w:val="32"/>
          <w:szCs w:val="32"/>
        </w:rPr>
        <w:t>及以后出版（或再版）的教材。</w:t>
      </w:r>
    </w:p>
    <w:p w14:paraId="2678C10B">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5.其他未尽事宜，按照学校教材建设与管理办法执行。</w:t>
      </w:r>
    </w:p>
    <w:p w14:paraId="567B56FA">
      <w:pPr>
        <w:numPr>
          <w:ilvl w:val="0"/>
          <w:numId w:val="2"/>
        </w:numPr>
        <w:spacing w:line="580" w:lineRule="exact"/>
        <w:ind w:left="0" w:leftChars="0" w:firstLine="420" w:firstLineChars="0"/>
        <w:jc w:val="left"/>
        <w:rPr>
          <w:rFonts w:hint="eastAsia" w:ascii="仿宋" w:hAnsi="仿宋" w:eastAsia="仿宋" w:cs="仿宋"/>
          <w:b/>
          <w:bCs/>
          <w:color w:val="auto"/>
          <w:sz w:val="32"/>
          <w:szCs w:val="32"/>
          <w:lang w:val="en-US" w:eastAsia="zh-CN"/>
        </w:rPr>
      </w:pPr>
      <w:r>
        <w:rPr>
          <w:rFonts w:hint="eastAsia" w:ascii="仿宋" w:hAnsi="仿宋" w:eastAsia="仿宋" w:cs="仿宋"/>
          <w:b/>
          <w:bCs/>
          <w:color w:val="auto"/>
          <w:sz w:val="32"/>
          <w:szCs w:val="32"/>
          <w:lang w:val="en-US" w:eastAsia="zh-CN"/>
        </w:rPr>
        <w:t>学历继续教育</w:t>
      </w:r>
    </w:p>
    <w:p w14:paraId="0A0C57AA">
      <w:pPr>
        <w:keepNext w:val="0"/>
        <w:keepLines w:val="0"/>
        <w:pageBreakBefore w:val="0"/>
        <w:widowControl w:val="0"/>
        <w:numPr>
          <w:ilvl w:val="0"/>
          <w:numId w:val="3"/>
        </w:numPr>
        <w:kinsoku/>
        <w:wordWrap/>
        <w:overflowPunct/>
        <w:topLinePunct w:val="0"/>
        <w:autoSpaceDE/>
        <w:autoSpaceDN/>
        <w:bidi w:val="0"/>
        <w:adjustRightInd/>
        <w:snapToGrid/>
        <w:spacing w:line="580" w:lineRule="exact"/>
        <w:ind w:firstLine="640" w:firstLineChars="200"/>
        <w:jc w:val="left"/>
        <w:textAlignment w:val="auto"/>
        <w:rPr>
          <w:rFonts w:hint="eastAsia" w:ascii="仿宋" w:hAnsi="仿宋" w:eastAsia="仿宋" w:cs="仿宋"/>
          <w:sz w:val="32"/>
          <w:szCs w:val="32"/>
          <w:highlight w:val="none"/>
          <w:lang w:eastAsia="zh-CN"/>
        </w:rPr>
      </w:pPr>
      <w:r>
        <w:rPr>
          <w:rFonts w:hint="eastAsia" w:ascii="仿宋" w:hAnsi="仿宋" w:eastAsia="仿宋" w:cs="仿宋"/>
          <w:sz w:val="32"/>
          <w:szCs w:val="32"/>
        </w:rPr>
        <w:t>开放</w:t>
      </w:r>
      <w:r>
        <w:rPr>
          <w:rFonts w:hint="eastAsia" w:ascii="仿宋" w:hAnsi="仿宋" w:eastAsia="仿宋" w:cs="仿宋"/>
          <w:color w:val="auto"/>
          <w:sz w:val="32"/>
          <w:szCs w:val="32"/>
        </w:rPr>
        <w:t>教育选修课程教材优先从《国家开放大学教学资源使用计划》（附件</w:t>
      </w:r>
      <w:r>
        <w:rPr>
          <w:rFonts w:hint="eastAsia" w:ascii="仿宋" w:hAnsi="仿宋" w:eastAsia="仿宋" w:cs="仿宋"/>
          <w:color w:val="auto"/>
          <w:sz w:val="32"/>
          <w:szCs w:val="32"/>
          <w:lang w:val="en-US" w:eastAsia="zh-CN"/>
        </w:rPr>
        <w:t>5</w:t>
      </w:r>
      <w:r>
        <w:rPr>
          <w:rFonts w:hint="eastAsia" w:ascii="仿宋" w:hAnsi="仿宋" w:eastAsia="仿宋" w:cs="仿宋"/>
          <w:color w:val="auto"/>
          <w:sz w:val="32"/>
          <w:szCs w:val="32"/>
        </w:rPr>
        <w:t>）中选择，</w:t>
      </w:r>
      <w:r>
        <w:rPr>
          <w:rFonts w:hint="eastAsia" w:ascii="仿宋" w:hAnsi="仿宋" w:eastAsia="仿宋" w:cs="仿宋"/>
          <w:color w:val="auto"/>
          <w:sz w:val="32"/>
          <w:szCs w:val="32"/>
          <w:highlight w:val="none"/>
        </w:rPr>
        <w:t>原则上应选用符合学历继续教育教学要求的全国教材建设奖获奖教材、国家和省级规划教材、精品教材及获得省部级以上奖励且媒体形式丰富的优秀教材</w:t>
      </w:r>
      <w:r>
        <w:rPr>
          <w:rFonts w:hint="eastAsia" w:ascii="仿宋" w:hAnsi="仿宋" w:eastAsia="仿宋" w:cs="仿宋"/>
          <w:color w:val="auto"/>
          <w:sz w:val="32"/>
          <w:szCs w:val="32"/>
          <w:highlight w:val="none"/>
          <w:lang w:eastAsia="zh-CN"/>
        </w:rPr>
        <w:t>。</w:t>
      </w:r>
    </w:p>
    <w:p w14:paraId="1BBF8757">
      <w:pPr>
        <w:keepNext w:val="0"/>
        <w:keepLines w:val="0"/>
        <w:pageBreakBefore w:val="0"/>
        <w:widowControl w:val="0"/>
        <w:numPr>
          <w:ilvl w:val="0"/>
          <w:numId w:val="3"/>
        </w:numPr>
        <w:kinsoku/>
        <w:wordWrap/>
        <w:overflowPunct/>
        <w:topLinePunct w:val="0"/>
        <w:autoSpaceDE/>
        <w:autoSpaceDN/>
        <w:bidi w:val="0"/>
        <w:adjustRightInd/>
        <w:snapToGrid/>
        <w:spacing w:line="580" w:lineRule="exact"/>
        <w:ind w:firstLine="640" w:firstLineChars="200"/>
        <w:jc w:val="left"/>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开放教育专科层次选修课程、成人教育课程也可选用我校高职教育所选教材中近5年出版的，内容反映学科前沿成果和行业新技术、新动态的符合学历继续教育教学规律和认知规律的优秀教材</w:t>
      </w:r>
      <w:r>
        <w:rPr>
          <w:rFonts w:hint="eastAsia" w:ascii="仿宋" w:hAnsi="仿宋" w:eastAsia="仿宋" w:cs="仿宋"/>
          <w:color w:val="auto"/>
          <w:sz w:val="32"/>
          <w:szCs w:val="32"/>
          <w:highlight w:val="none"/>
          <w:lang w:eastAsia="zh-CN"/>
        </w:rPr>
        <w:t>。</w:t>
      </w:r>
    </w:p>
    <w:p w14:paraId="76407F03">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3.其他未尽事宜，按照学校教材建设与管理办法执行。</w:t>
      </w:r>
    </w:p>
    <w:p w14:paraId="23199794">
      <w:pPr>
        <w:spacing w:line="580" w:lineRule="exact"/>
        <w:ind w:firstLine="640" w:firstLineChars="200"/>
        <w:jc w:val="left"/>
        <w:rPr>
          <w:rFonts w:hint="eastAsia" w:ascii="仿宋" w:hAnsi="仿宋" w:eastAsia="仿宋" w:cs="仿宋"/>
          <w:sz w:val="32"/>
          <w:szCs w:val="32"/>
        </w:rPr>
      </w:pPr>
    </w:p>
    <w:p w14:paraId="4A3222F9">
      <w:pPr>
        <w:keepNext w:val="0"/>
        <w:keepLines w:val="0"/>
        <w:pageBreakBefore w:val="0"/>
        <w:widowControl w:val="0"/>
        <w:numPr>
          <w:ilvl w:val="0"/>
          <w:numId w:val="1"/>
        </w:numPr>
        <w:kinsoku/>
        <w:wordWrap/>
        <w:overflowPunct/>
        <w:topLinePunct w:val="0"/>
        <w:autoSpaceDE/>
        <w:autoSpaceDN/>
        <w:bidi w:val="0"/>
        <w:adjustRightInd/>
        <w:snapToGrid/>
        <w:spacing w:line="580" w:lineRule="exact"/>
        <w:ind w:firstLine="643" w:firstLineChars="200"/>
        <w:jc w:val="left"/>
        <w:textAlignment w:val="auto"/>
        <w:rPr>
          <w:rFonts w:hint="eastAsia" w:ascii="仿宋" w:hAnsi="仿宋" w:eastAsia="仿宋" w:cs="仿宋"/>
          <w:b/>
          <w:bCs/>
          <w:sz w:val="32"/>
          <w:szCs w:val="32"/>
        </w:rPr>
      </w:pPr>
      <w:r>
        <w:rPr>
          <w:rFonts w:hint="eastAsia" w:ascii="仿宋" w:hAnsi="仿宋" w:eastAsia="仿宋" w:cs="仿宋"/>
          <w:b/>
          <w:bCs/>
          <w:sz w:val="32"/>
          <w:szCs w:val="32"/>
        </w:rPr>
        <w:t>选用流程</w:t>
      </w:r>
    </w:p>
    <w:p w14:paraId="644B7C43">
      <w:pPr>
        <w:keepNext w:val="0"/>
        <w:keepLines w:val="0"/>
        <w:pageBreakBefore w:val="0"/>
        <w:widowControl w:val="0"/>
        <w:numPr>
          <w:ilvl w:val="0"/>
          <w:numId w:val="4"/>
        </w:numPr>
        <w:kinsoku/>
        <w:wordWrap/>
        <w:overflowPunct/>
        <w:topLinePunct w:val="0"/>
        <w:autoSpaceDE/>
        <w:autoSpaceDN/>
        <w:bidi w:val="0"/>
        <w:adjustRightInd/>
        <w:snapToGrid/>
        <w:spacing w:line="580" w:lineRule="exact"/>
        <w:ind w:left="0" w:leftChars="0" w:firstLine="420" w:firstLineChars="0"/>
        <w:jc w:val="left"/>
        <w:textAlignment w:val="auto"/>
        <w:rPr>
          <w:rFonts w:hint="eastAsia" w:ascii="仿宋" w:hAnsi="仿宋" w:eastAsia="仿宋" w:cs="仿宋"/>
          <w:sz w:val="32"/>
          <w:szCs w:val="32"/>
          <w:highlight w:val="none"/>
        </w:rPr>
      </w:pPr>
      <w:r>
        <w:rPr>
          <w:rFonts w:hint="eastAsia" w:ascii="仿宋" w:hAnsi="仿宋" w:eastAsia="仿宋" w:cs="仿宋"/>
          <w:b/>
          <w:bCs/>
          <w:sz w:val="32"/>
          <w:szCs w:val="32"/>
          <w:highlight w:val="none"/>
          <w:lang w:val="en-US" w:eastAsia="zh-CN"/>
        </w:rPr>
        <w:t>高职教育</w:t>
      </w:r>
    </w:p>
    <w:p w14:paraId="6FCD2AB9">
      <w:pPr>
        <w:keepNext w:val="0"/>
        <w:keepLines w:val="0"/>
        <w:pageBreakBefore w:val="0"/>
        <w:widowControl w:val="0"/>
        <w:numPr>
          <w:ilvl w:val="0"/>
          <w:numId w:val="5"/>
        </w:numPr>
        <w:kinsoku/>
        <w:wordWrap/>
        <w:overflowPunct/>
        <w:topLinePunct w:val="0"/>
        <w:autoSpaceDE/>
        <w:autoSpaceDN/>
        <w:bidi w:val="0"/>
        <w:adjustRightInd/>
        <w:snapToGrid/>
        <w:spacing w:line="580" w:lineRule="exact"/>
        <w:ind w:left="0" w:leftChars="0" w:firstLine="640" w:firstLineChars="200"/>
        <w:jc w:val="left"/>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各教研室结合高职教育课程开设需求，组织教师充分研讨确定拟选用教材，同步开展两项表单填报工作：</w:t>
      </w:r>
    </w:p>
    <w:p w14:paraId="2216482E">
      <w:pPr>
        <w:keepNext w:val="0"/>
        <w:keepLines w:val="0"/>
        <w:pageBreakBefore w:val="0"/>
        <w:widowControl w:val="0"/>
        <w:numPr>
          <w:ilvl w:val="0"/>
          <w:numId w:val="6"/>
        </w:numPr>
        <w:kinsoku/>
        <w:wordWrap/>
        <w:overflowPunct/>
        <w:topLinePunct w:val="0"/>
        <w:autoSpaceDE/>
        <w:autoSpaceDN/>
        <w:bidi w:val="0"/>
        <w:adjustRightInd/>
        <w:snapToGrid/>
        <w:spacing w:line="580" w:lineRule="exact"/>
        <w:ind w:firstLine="640" w:firstLineChars="200"/>
        <w:jc w:val="left"/>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val="en-US" w:eastAsia="zh-CN"/>
        </w:rPr>
        <w:t>在线填报教材信息。</w:t>
      </w:r>
      <w:r>
        <w:rPr>
          <w:rFonts w:hint="eastAsia" w:ascii="仿宋" w:hAnsi="仿宋" w:eastAsia="仿宋" w:cs="仿宋"/>
          <w:color w:val="auto"/>
          <w:sz w:val="32"/>
          <w:szCs w:val="32"/>
          <w:highlight w:val="none"/>
        </w:rPr>
        <w:t>登录超星 “智慧教育平台” 填报链接（http://16q.cn/9CkXcP），对照《课程教材选用填报责任人</w:t>
      </w:r>
      <w:r>
        <w:rPr>
          <w:rFonts w:hint="eastAsia" w:ascii="仿宋" w:hAnsi="仿宋" w:eastAsia="仿宋" w:cs="仿宋"/>
          <w:color w:val="auto"/>
          <w:sz w:val="32"/>
          <w:szCs w:val="32"/>
          <w:highlight w:val="none"/>
          <w:lang w:val="en-US" w:eastAsia="zh-CN"/>
        </w:rPr>
        <w:t>一览表</w:t>
      </w:r>
      <w:r>
        <w:rPr>
          <w:rFonts w:hint="eastAsia" w:ascii="仿宋" w:hAnsi="仿宋" w:eastAsia="仿宋" w:cs="仿宋"/>
          <w:color w:val="auto"/>
          <w:sz w:val="32"/>
          <w:szCs w:val="32"/>
          <w:highlight w:val="none"/>
        </w:rPr>
        <w:t xml:space="preserve">》（附件 </w:t>
      </w:r>
      <w:r>
        <w:rPr>
          <w:rFonts w:hint="eastAsia" w:ascii="仿宋" w:hAnsi="仿宋" w:eastAsia="仿宋" w:cs="仿宋"/>
          <w:color w:val="auto"/>
          <w:sz w:val="32"/>
          <w:szCs w:val="32"/>
          <w:highlight w:val="none"/>
          <w:lang w:val="en-US" w:eastAsia="zh-CN"/>
        </w:rPr>
        <w:t>6</w:t>
      </w:r>
      <w:r>
        <w:rPr>
          <w:rFonts w:hint="eastAsia" w:ascii="仿宋" w:hAnsi="仿宋" w:eastAsia="仿宋" w:cs="仿宋"/>
          <w:color w:val="auto"/>
          <w:sz w:val="32"/>
          <w:szCs w:val="32"/>
          <w:highlight w:val="none"/>
        </w:rPr>
        <w:t>），在线填报本人</w:t>
      </w:r>
      <w:r>
        <w:rPr>
          <w:rFonts w:hint="eastAsia" w:ascii="仿宋" w:hAnsi="仿宋" w:eastAsia="仿宋" w:cs="仿宋"/>
          <w:color w:val="auto"/>
          <w:sz w:val="32"/>
          <w:szCs w:val="32"/>
          <w:highlight w:val="none"/>
          <w:lang w:val="en-US" w:eastAsia="zh-CN"/>
        </w:rPr>
        <w:t>负责</w:t>
      </w:r>
      <w:bookmarkStart w:id="0" w:name="_GoBack"/>
      <w:bookmarkEnd w:id="0"/>
      <w:r>
        <w:rPr>
          <w:rFonts w:hint="eastAsia" w:ascii="仿宋" w:hAnsi="仿宋" w:eastAsia="仿宋" w:cs="仿宋"/>
          <w:color w:val="auto"/>
          <w:sz w:val="32"/>
          <w:szCs w:val="32"/>
          <w:highlight w:val="none"/>
        </w:rPr>
        <w:t>课程的</w:t>
      </w:r>
      <w:r>
        <w:rPr>
          <w:rFonts w:hint="eastAsia" w:ascii="仿宋" w:hAnsi="仿宋" w:eastAsia="仿宋" w:cs="仿宋"/>
          <w:color w:val="auto"/>
          <w:sz w:val="32"/>
          <w:szCs w:val="32"/>
          <w:highlight w:val="none"/>
          <w:lang w:val="en-US" w:eastAsia="zh-CN"/>
        </w:rPr>
        <w:t>选用教材</w:t>
      </w:r>
      <w:r>
        <w:rPr>
          <w:rFonts w:hint="eastAsia" w:ascii="仿宋" w:hAnsi="仿宋" w:eastAsia="仿宋" w:cs="仿宋"/>
          <w:color w:val="auto"/>
          <w:sz w:val="32"/>
          <w:szCs w:val="32"/>
          <w:highlight w:val="none"/>
        </w:rPr>
        <w:t xml:space="preserve">。如开设课程未纳入附件 </w:t>
      </w:r>
      <w:r>
        <w:rPr>
          <w:rFonts w:hint="eastAsia" w:ascii="仿宋" w:hAnsi="仿宋" w:eastAsia="仿宋" w:cs="仿宋"/>
          <w:color w:val="auto"/>
          <w:sz w:val="32"/>
          <w:szCs w:val="32"/>
          <w:highlight w:val="none"/>
          <w:lang w:val="en-US" w:eastAsia="zh-CN"/>
        </w:rPr>
        <w:t>6一览表</w:t>
      </w:r>
      <w:r>
        <w:rPr>
          <w:rFonts w:hint="eastAsia" w:ascii="仿宋" w:hAnsi="仿宋" w:eastAsia="仿宋" w:cs="仿宋"/>
          <w:color w:val="auto"/>
          <w:sz w:val="32"/>
          <w:szCs w:val="32"/>
          <w:highlight w:val="none"/>
        </w:rPr>
        <w:t>，相关</w:t>
      </w:r>
      <w:r>
        <w:rPr>
          <w:rFonts w:hint="eastAsia" w:ascii="仿宋" w:hAnsi="仿宋" w:eastAsia="仿宋" w:cs="仿宋"/>
          <w:color w:val="auto"/>
          <w:sz w:val="32"/>
          <w:szCs w:val="32"/>
          <w:highlight w:val="none"/>
          <w:lang w:val="en-US" w:eastAsia="zh-CN"/>
        </w:rPr>
        <w:t>学院</w:t>
      </w:r>
      <w:r>
        <w:rPr>
          <w:rFonts w:hint="eastAsia" w:ascii="仿宋" w:hAnsi="仿宋" w:eastAsia="仿宋" w:cs="仿宋"/>
          <w:color w:val="auto"/>
          <w:sz w:val="32"/>
          <w:szCs w:val="32"/>
          <w:highlight w:val="none"/>
        </w:rPr>
        <w:t>可联系教务处报备，由教务处统一在填报系统增补课程信息</w:t>
      </w:r>
      <w:r>
        <w:rPr>
          <w:rFonts w:hint="eastAsia" w:ascii="仿宋" w:hAnsi="仿宋" w:eastAsia="仿宋" w:cs="仿宋"/>
          <w:color w:val="auto"/>
          <w:sz w:val="32"/>
          <w:szCs w:val="32"/>
          <w:highlight w:val="none"/>
          <w:lang w:eastAsia="zh-CN"/>
        </w:rPr>
        <w:t>。</w:t>
      </w:r>
    </w:p>
    <w:p w14:paraId="7318158F">
      <w:pPr>
        <w:keepNext w:val="0"/>
        <w:keepLines w:val="0"/>
        <w:pageBreakBefore w:val="0"/>
        <w:widowControl w:val="0"/>
        <w:numPr>
          <w:ilvl w:val="0"/>
          <w:numId w:val="6"/>
        </w:numPr>
        <w:kinsoku/>
        <w:wordWrap/>
        <w:overflowPunct/>
        <w:topLinePunct w:val="0"/>
        <w:autoSpaceDE/>
        <w:autoSpaceDN/>
        <w:bidi w:val="0"/>
        <w:adjustRightInd/>
        <w:snapToGrid/>
        <w:spacing w:line="580" w:lineRule="exact"/>
        <w:ind w:firstLine="640" w:firstLineChars="200"/>
        <w:jc w:val="left"/>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填写《</w:t>
      </w:r>
      <w:r>
        <w:rPr>
          <w:rFonts w:hint="eastAsia" w:ascii="仿宋" w:hAnsi="仿宋" w:eastAsia="仿宋" w:cs="仿宋"/>
          <w:color w:val="auto"/>
          <w:sz w:val="32"/>
          <w:szCs w:val="32"/>
          <w:highlight w:val="none"/>
          <w:lang w:val="en-US" w:eastAsia="zh-CN"/>
        </w:rPr>
        <w:t>南京城市职业学院</w:t>
      </w:r>
      <w:r>
        <w:rPr>
          <w:rFonts w:hint="eastAsia" w:ascii="仿宋" w:hAnsi="仿宋" w:eastAsia="仿宋" w:cs="仿宋"/>
          <w:color w:val="auto"/>
          <w:sz w:val="32"/>
          <w:szCs w:val="32"/>
          <w:highlight w:val="none"/>
        </w:rPr>
        <w:t xml:space="preserve">教材选用表》（附件 </w:t>
      </w:r>
      <w:r>
        <w:rPr>
          <w:rFonts w:hint="eastAsia" w:ascii="仿宋" w:hAnsi="仿宋" w:eastAsia="仿宋" w:cs="仿宋"/>
          <w:color w:val="auto"/>
          <w:sz w:val="32"/>
          <w:szCs w:val="32"/>
          <w:highlight w:val="none"/>
          <w:lang w:val="en-US" w:eastAsia="zh-CN"/>
        </w:rPr>
        <w:t>7</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lang w:val="en-US" w:eastAsia="zh-CN"/>
        </w:rPr>
        <w:t>该表可由在线填报教材信息直接导出并完善，操作指引详见附件9</w:t>
      </w:r>
      <w:r>
        <w:rPr>
          <w:rFonts w:hint="eastAsia" w:ascii="仿宋" w:hAnsi="仿宋" w:eastAsia="仿宋" w:cs="仿宋"/>
          <w:color w:val="auto"/>
          <w:sz w:val="32"/>
          <w:szCs w:val="32"/>
          <w:highlight w:val="none"/>
          <w:lang w:eastAsia="zh-CN"/>
        </w:rPr>
        <w:t>。</w:t>
      </w:r>
    </w:p>
    <w:p w14:paraId="343F382D">
      <w:pPr>
        <w:keepNext w:val="0"/>
        <w:keepLines w:val="0"/>
        <w:pageBreakBefore w:val="0"/>
        <w:widowControl w:val="0"/>
        <w:numPr>
          <w:ilvl w:val="0"/>
          <w:numId w:val="5"/>
        </w:numPr>
        <w:kinsoku/>
        <w:wordWrap/>
        <w:overflowPunct/>
        <w:topLinePunct w:val="0"/>
        <w:autoSpaceDE/>
        <w:autoSpaceDN/>
        <w:bidi w:val="0"/>
        <w:adjustRightInd/>
        <w:snapToGrid/>
        <w:spacing w:line="580" w:lineRule="exact"/>
        <w:ind w:left="0" w:leftChars="0" w:firstLine="640" w:firstLineChars="200"/>
        <w:jc w:val="left"/>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各二级学院教材选用工作组对本院申报教材逐项审核审定，审定通过并完成教材选用表</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lang w:val="en-US" w:eastAsia="zh-CN"/>
        </w:rPr>
        <w:t>附件7</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签字盖章后，补充填报《</w:t>
      </w:r>
      <w:r>
        <w:rPr>
          <w:rFonts w:hint="eastAsia" w:ascii="仿宋" w:hAnsi="仿宋" w:eastAsia="仿宋" w:cs="仿宋"/>
          <w:color w:val="auto"/>
          <w:sz w:val="32"/>
          <w:szCs w:val="32"/>
          <w:highlight w:val="none"/>
          <w:lang w:val="en-US" w:eastAsia="zh-CN"/>
        </w:rPr>
        <w:t>南京城市职业学院</w:t>
      </w:r>
      <w:r>
        <w:rPr>
          <w:rFonts w:hint="eastAsia" w:ascii="仿宋" w:hAnsi="仿宋" w:eastAsia="仿宋" w:cs="仿宋"/>
          <w:color w:val="auto"/>
          <w:sz w:val="32"/>
          <w:szCs w:val="32"/>
          <w:highlight w:val="none"/>
        </w:rPr>
        <w:t xml:space="preserve">教材选用审核表》（附件 </w:t>
      </w:r>
      <w:r>
        <w:rPr>
          <w:rFonts w:hint="eastAsia" w:ascii="仿宋" w:hAnsi="仿宋" w:eastAsia="仿宋" w:cs="仿宋"/>
          <w:color w:val="auto"/>
          <w:sz w:val="32"/>
          <w:szCs w:val="32"/>
          <w:highlight w:val="none"/>
          <w:lang w:val="en-US" w:eastAsia="zh-CN"/>
        </w:rPr>
        <w:t>8</w:t>
      </w:r>
      <w:r>
        <w:rPr>
          <w:rFonts w:hint="eastAsia" w:ascii="仿宋" w:hAnsi="仿宋" w:eastAsia="仿宋" w:cs="仿宋"/>
          <w:color w:val="auto"/>
          <w:sz w:val="32"/>
          <w:szCs w:val="32"/>
          <w:highlight w:val="none"/>
        </w:rPr>
        <w:t>），从线上填报系统导出汇总表并加盖公章，形成汇总表盖章版</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lang w:val="en-US" w:eastAsia="zh-CN"/>
        </w:rPr>
        <w:t>导出模板详见附件10</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w:t>
      </w:r>
    </w:p>
    <w:p w14:paraId="50470868">
      <w:pPr>
        <w:keepNext w:val="0"/>
        <w:keepLines w:val="0"/>
        <w:pageBreakBefore w:val="0"/>
        <w:widowControl w:val="0"/>
        <w:numPr>
          <w:ilvl w:val="0"/>
          <w:numId w:val="5"/>
        </w:numPr>
        <w:kinsoku/>
        <w:wordWrap/>
        <w:overflowPunct/>
        <w:topLinePunct w:val="0"/>
        <w:autoSpaceDE/>
        <w:autoSpaceDN/>
        <w:bidi w:val="0"/>
        <w:adjustRightInd/>
        <w:snapToGrid/>
        <w:spacing w:line="580" w:lineRule="exact"/>
        <w:ind w:left="0" w:leftChars="0" w:firstLine="640" w:firstLineChars="200"/>
        <w:jc w:val="left"/>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 xml:space="preserve">请各二级学院于 </w:t>
      </w:r>
      <w:r>
        <w:rPr>
          <w:rFonts w:hint="eastAsia" w:ascii="仿宋" w:hAnsi="仿宋" w:eastAsia="仿宋" w:cs="仿宋"/>
          <w:b/>
          <w:bCs/>
          <w:color w:val="auto"/>
          <w:sz w:val="32"/>
          <w:szCs w:val="32"/>
          <w:highlight w:val="none"/>
        </w:rPr>
        <w:t>6 月</w:t>
      </w:r>
      <w:r>
        <w:rPr>
          <w:rFonts w:hint="eastAsia" w:ascii="仿宋" w:hAnsi="仿宋" w:eastAsia="仿宋" w:cs="仿宋"/>
          <w:b/>
          <w:bCs/>
          <w:color w:val="auto"/>
          <w:sz w:val="32"/>
          <w:szCs w:val="32"/>
          <w:highlight w:val="none"/>
          <w:lang w:val="en-US" w:eastAsia="zh-CN"/>
        </w:rPr>
        <w:t>18</w:t>
      </w:r>
      <w:r>
        <w:rPr>
          <w:rFonts w:hint="eastAsia" w:ascii="仿宋" w:hAnsi="仿宋" w:eastAsia="仿宋" w:cs="仿宋"/>
          <w:b/>
          <w:bCs/>
          <w:color w:val="auto"/>
          <w:sz w:val="32"/>
          <w:szCs w:val="32"/>
          <w:highlight w:val="none"/>
        </w:rPr>
        <w:t>日</w:t>
      </w:r>
      <w:r>
        <w:rPr>
          <w:rFonts w:hint="eastAsia" w:ascii="仿宋" w:hAnsi="仿宋" w:eastAsia="仿宋" w:cs="仿宋"/>
          <w:color w:val="auto"/>
          <w:sz w:val="32"/>
          <w:szCs w:val="32"/>
          <w:highlight w:val="none"/>
        </w:rPr>
        <w:t>前，将全部纸质材料报送至教务处（溧水校区图书馆北楼 306），相关电子版同步报送 OA 邮箱。如选用非规划教材，须在教材选用表中</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lang w:val="en-US" w:eastAsia="zh-CN"/>
        </w:rPr>
        <w:t>附件7</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详细说明理由（例如为校企合作编写教材，或现有规划教材版本陈旧等）</w:t>
      </w:r>
      <w:r>
        <w:rPr>
          <w:rFonts w:hint="eastAsia" w:ascii="仿宋" w:hAnsi="仿宋" w:eastAsia="仿宋" w:cs="仿宋"/>
          <w:color w:val="auto"/>
          <w:sz w:val="32"/>
          <w:szCs w:val="32"/>
          <w:highlight w:val="none"/>
          <w:lang w:eastAsia="zh-CN"/>
        </w:rPr>
        <w:t>。</w:t>
      </w:r>
    </w:p>
    <w:p w14:paraId="106703E0">
      <w:pPr>
        <w:keepNext w:val="0"/>
        <w:keepLines w:val="0"/>
        <w:pageBreakBefore w:val="0"/>
        <w:widowControl w:val="0"/>
        <w:numPr>
          <w:ilvl w:val="0"/>
          <w:numId w:val="5"/>
        </w:numPr>
        <w:kinsoku/>
        <w:wordWrap/>
        <w:overflowPunct/>
        <w:topLinePunct w:val="0"/>
        <w:autoSpaceDE/>
        <w:autoSpaceDN/>
        <w:bidi w:val="0"/>
        <w:adjustRightInd/>
        <w:snapToGrid/>
        <w:spacing w:line="580" w:lineRule="exact"/>
        <w:ind w:left="0" w:leftChars="0"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教务处审核后，报校教材选用委员会审查，审查通过后对各院部提交的教材选用信息进行公示。</w:t>
      </w:r>
    </w:p>
    <w:p w14:paraId="24F7EACF">
      <w:pPr>
        <w:keepNext w:val="0"/>
        <w:keepLines w:val="0"/>
        <w:pageBreakBefore w:val="0"/>
        <w:widowControl w:val="0"/>
        <w:numPr>
          <w:ilvl w:val="0"/>
          <w:numId w:val="5"/>
        </w:numPr>
        <w:kinsoku/>
        <w:wordWrap/>
        <w:overflowPunct/>
        <w:topLinePunct w:val="0"/>
        <w:autoSpaceDE/>
        <w:autoSpaceDN/>
        <w:bidi w:val="0"/>
        <w:adjustRightInd/>
        <w:snapToGrid/>
        <w:spacing w:line="580" w:lineRule="exact"/>
        <w:ind w:left="0" w:leftChars="0"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各学院根据公示结果填写教材征订单，由教务处统一组织征订。各学院教材选用工作组负责监督本单位各课程严格使用公布的教材，不得擅自更换。</w:t>
      </w:r>
    </w:p>
    <w:p w14:paraId="4ECB6C54">
      <w:pPr>
        <w:keepNext w:val="0"/>
        <w:keepLines w:val="0"/>
        <w:pageBreakBefore w:val="0"/>
        <w:widowControl w:val="0"/>
        <w:numPr>
          <w:ilvl w:val="0"/>
          <w:numId w:val="4"/>
        </w:numPr>
        <w:kinsoku/>
        <w:wordWrap/>
        <w:overflowPunct/>
        <w:topLinePunct w:val="0"/>
        <w:autoSpaceDE/>
        <w:autoSpaceDN/>
        <w:bidi w:val="0"/>
        <w:adjustRightInd/>
        <w:snapToGrid/>
        <w:spacing w:line="580" w:lineRule="exact"/>
        <w:ind w:left="0" w:leftChars="0" w:firstLine="420" w:firstLineChars="0"/>
        <w:jc w:val="left"/>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学历继续教育</w:t>
      </w:r>
    </w:p>
    <w:p w14:paraId="2C2973C1">
      <w:pPr>
        <w:keepNext w:val="0"/>
        <w:keepLines w:val="0"/>
        <w:pageBreakBefore w:val="0"/>
        <w:widowControl w:val="0"/>
        <w:numPr>
          <w:ilvl w:val="0"/>
          <w:numId w:val="7"/>
        </w:numPr>
        <w:kinsoku/>
        <w:wordWrap/>
        <w:overflowPunct/>
        <w:topLinePunct w:val="0"/>
        <w:autoSpaceDE/>
        <w:autoSpaceDN/>
        <w:bidi w:val="0"/>
        <w:adjustRightInd/>
        <w:snapToGrid/>
        <w:spacing w:line="580" w:lineRule="exact"/>
        <w:ind w:left="0" w:leftChars="0" w:firstLine="640" w:firstLineChars="200"/>
        <w:jc w:val="left"/>
        <w:textAlignment w:val="auto"/>
        <w:rPr>
          <w:rFonts w:hint="default" w:ascii="仿宋" w:hAnsi="仿宋" w:eastAsia="仿宋" w:cs="仿宋"/>
          <w:sz w:val="32"/>
          <w:szCs w:val="32"/>
          <w:lang w:val="en-US" w:eastAsia="zh-CN"/>
        </w:rPr>
      </w:pPr>
      <w:r>
        <w:rPr>
          <w:rFonts w:hint="eastAsia" w:ascii="仿宋" w:hAnsi="仿宋" w:eastAsia="仿宋" w:cs="仿宋"/>
          <w:sz w:val="32"/>
          <w:szCs w:val="32"/>
        </w:rPr>
        <w:t>各教研室根据学历继续教育开设课程需要，在组织教师充分讨论的基础上，确</w:t>
      </w:r>
      <w:r>
        <w:rPr>
          <w:rFonts w:hint="eastAsia" w:ascii="仿宋" w:hAnsi="仿宋" w:eastAsia="仿宋" w:cs="仿宋"/>
          <w:sz w:val="32"/>
          <w:szCs w:val="32"/>
          <w:highlight w:val="none"/>
        </w:rPr>
        <w:t>定</w:t>
      </w:r>
      <w:r>
        <w:rPr>
          <w:rFonts w:hint="eastAsia" w:ascii="仿宋" w:hAnsi="仿宋" w:eastAsia="仿宋" w:cs="仿宋"/>
          <w:color w:val="auto"/>
          <w:sz w:val="32"/>
          <w:szCs w:val="32"/>
          <w:highlight w:val="none"/>
          <w:lang w:val="en-US" w:eastAsia="zh-CN"/>
        </w:rPr>
        <w:t>及按需更新</w:t>
      </w:r>
      <w:r>
        <w:rPr>
          <w:rFonts w:hint="eastAsia" w:ascii="仿宋" w:hAnsi="仿宋" w:eastAsia="仿宋" w:cs="仿宋"/>
          <w:color w:val="auto"/>
          <w:sz w:val="32"/>
          <w:szCs w:val="32"/>
          <w:highlight w:val="none"/>
        </w:rPr>
        <w:t>拟</w:t>
      </w:r>
      <w:r>
        <w:rPr>
          <w:rFonts w:hint="eastAsia" w:ascii="仿宋" w:hAnsi="仿宋" w:eastAsia="仿宋" w:cs="仿宋"/>
          <w:sz w:val="32"/>
          <w:szCs w:val="32"/>
        </w:rPr>
        <w:t>选用教材，并填写</w:t>
      </w:r>
      <w:r>
        <w:rPr>
          <w:rFonts w:hint="eastAsia" w:ascii="仿宋" w:hAnsi="仿宋" w:eastAsia="仿宋" w:cs="仿宋"/>
          <w:sz w:val="32"/>
          <w:szCs w:val="32"/>
          <w:lang w:val="en-US" w:eastAsia="zh-CN"/>
        </w:rPr>
        <w:t>确认</w:t>
      </w:r>
      <w:r>
        <w:rPr>
          <w:rFonts w:hint="eastAsia" w:ascii="仿宋" w:hAnsi="仿宋" w:eastAsia="仿宋" w:cs="仿宋"/>
          <w:sz w:val="32"/>
          <w:szCs w:val="32"/>
        </w:rPr>
        <w:t>《南京开放大学教材选用汇总表》</w:t>
      </w:r>
      <w:r>
        <w:rPr>
          <w:rFonts w:hint="eastAsia" w:ascii="仿宋" w:hAnsi="仿宋" w:eastAsia="仿宋" w:cs="仿宋"/>
          <w:color w:val="auto"/>
          <w:sz w:val="32"/>
          <w:szCs w:val="32"/>
        </w:rPr>
        <w:t>（附件</w:t>
      </w:r>
      <w:r>
        <w:rPr>
          <w:rFonts w:hint="eastAsia" w:ascii="仿宋" w:hAnsi="仿宋" w:eastAsia="仿宋" w:cs="仿宋"/>
          <w:color w:val="auto"/>
          <w:sz w:val="32"/>
          <w:szCs w:val="32"/>
          <w:lang w:val="en-US" w:eastAsia="zh-CN"/>
        </w:rPr>
        <w:t>11</w:t>
      </w:r>
      <w:r>
        <w:rPr>
          <w:rFonts w:hint="eastAsia" w:ascii="仿宋" w:hAnsi="仿宋" w:eastAsia="仿宋" w:cs="仿宋"/>
          <w:color w:val="auto"/>
          <w:sz w:val="32"/>
          <w:szCs w:val="32"/>
        </w:rPr>
        <w:t>）</w:t>
      </w:r>
      <w:r>
        <w:rPr>
          <w:rFonts w:hint="eastAsia" w:ascii="仿宋" w:hAnsi="仿宋" w:eastAsia="仿宋" w:cs="仿宋"/>
          <w:sz w:val="32"/>
          <w:szCs w:val="32"/>
        </w:rPr>
        <w:t>。经各二级学院教材选用工作组审定、签字并盖章后，请</w:t>
      </w:r>
      <w:r>
        <w:rPr>
          <w:rFonts w:hint="eastAsia" w:ascii="仿宋" w:hAnsi="仿宋" w:eastAsia="仿宋" w:cs="仿宋"/>
          <w:sz w:val="32"/>
          <w:szCs w:val="32"/>
          <w:highlight w:val="none"/>
        </w:rPr>
        <w:t>于</w:t>
      </w:r>
      <w:r>
        <w:rPr>
          <w:rFonts w:hint="eastAsia" w:ascii="仿宋" w:hAnsi="仿宋" w:eastAsia="仿宋" w:cs="仿宋"/>
          <w:b/>
          <w:bCs/>
          <w:sz w:val="32"/>
          <w:szCs w:val="32"/>
          <w:highlight w:val="none"/>
          <w:lang w:val="en-US" w:eastAsia="zh-CN"/>
        </w:rPr>
        <w:t>6</w:t>
      </w:r>
      <w:r>
        <w:rPr>
          <w:rFonts w:hint="eastAsia" w:ascii="仿宋" w:hAnsi="仿宋" w:eastAsia="仿宋" w:cs="仿宋"/>
          <w:b/>
          <w:bCs/>
          <w:sz w:val="32"/>
          <w:szCs w:val="32"/>
          <w:highlight w:val="none"/>
        </w:rPr>
        <w:t>月</w:t>
      </w:r>
      <w:r>
        <w:rPr>
          <w:rFonts w:hint="eastAsia" w:ascii="仿宋" w:hAnsi="仿宋" w:eastAsia="仿宋" w:cs="仿宋"/>
          <w:b/>
          <w:bCs/>
          <w:sz w:val="32"/>
          <w:szCs w:val="32"/>
          <w:highlight w:val="none"/>
          <w:lang w:val="en-US" w:eastAsia="zh-CN"/>
        </w:rPr>
        <w:t>18</w:t>
      </w:r>
      <w:r>
        <w:rPr>
          <w:rFonts w:hint="eastAsia" w:ascii="仿宋" w:hAnsi="仿宋" w:eastAsia="仿宋" w:cs="仿宋"/>
          <w:b/>
          <w:bCs/>
          <w:sz w:val="32"/>
          <w:szCs w:val="32"/>
          <w:highlight w:val="none"/>
        </w:rPr>
        <w:t>日前</w:t>
      </w:r>
      <w:r>
        <w:rPr>
          <w:rFonts w:hint="eastAsia" w:ascii="仿宋" w:hAnsi="仿宋" w:eastAsia="仿宋" w:cs="仿宋"/>
          <w:sz w:val="32"/>
          <w:szCs w:val="32"/>
        </w:rPr>
        <w:t>将纸质材料报送至开放教育中心（新街口校区1102-2），同时将电子版发送至OA邮箱。</w:t>
      </w:r>
    </w:p>
    <w:p w14:paraId="5A01A38B">
      <w:pPr>
        <w:keepNext w:val="0"/>
        <w:keepLines w:val="0"/>
        <w:pageBreakBefore w:val="0"/>
        <w:widowControl w:val="0"/>
        <w:numPr>
          <w:ilvl w:val="0"/>
          <w:numId w:val="7"/>
        </w:numPr>
        <w:kinsoku/>
        <w:wordWrap/>
        <w:overflowPunct/>
        <w:topLinePunct w:val="0"/>
        <w:autoSpaceDE/>
        <w:autoSpaceDN/>
        <w:bidi w:val="0"/>
        <w:adjustRightInd/>
        <w:snapToGrid/>
        <w:spacing w:line="580" w:lineRule="exact"/>
        <w:ind w:left="0" w:leftChars="0"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开放教育中心审核后，报校教材选用委员会审查，审查通过后对各院部提交的教材选用信息进行公示。</w:t>
      </w:r>
    </w:p>
    <w:p w14:paraId="3A18F720">
      <w:pPr>
        <w:keepNext w:val="0"/>
        <w:keepLines w:val="0"/>
        <w:pageBreakBefore w:val="0"/>
        <w:widowControl w:val="0"/>
        <w:numPr>
          <w:ilvl w:val="0"/>
          <w:numId w:val="7"/>
        </w:numPr>
        <w:kinsoku/>
        <w:wordWrap/>
        <w:overflowPunct/>
        <w:topLinePunct w:val="0"/>
        <w:autoSpaceDE/>
        <w:autoSpaceDN/>
        <w:bidi w:val="0"/>
        <w:adjustRightInd/>
        <w:snapToGrid/>
        <w:spacing w:line="580" w:lineRule="exact"/>
        <w:ind w:left="0" w:leftChars="0"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教务处统一组织征订。开放教育中心监督检查学习中心教材选用执行情况，不得擅自更换。</w:t>
      </w:r>
    </w:p>
    <w:p w14:paraId="4D6EE9D8">
      <w:pPr>
        <w:spacing w:line="580" w:lineRule="exact"/>
        <w:jc w:val="left"/>
        <w:rPr>
          <w:rFonts w:hint="eastAsia" w:ascii="仿宋" w:hAnsi="仿宋" w:eastAsia="仿宋" w:cs="仿宋"/>
          <w:sz w:val="32"/>
          <w:szCs w:val="32"/>
        </w:rPr>
      </w:pPr>
    </w:p>
    <w:p w14:paraId="38E64F91">
      <w:pPr>
        <w:spacing w:line="58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lang w:val="en-US" w:eastAsia="zh-CN"/>
        </w:rPr>
        <w:t>教务处</w:t>
      </w:r>
      <w:r>
        <w:rPr>
          <w:rFonts w:hint="eastAsia" w:ascii="仿宋" w:hAnsi="仿宋" w:eastAsia="仿宋" w:cs="仿宋"/>
          <w:sz w:val="32"/>
          <w:szCs w:val="32"/>
        </w:rPr>
        <w:t>联系人  ：洪璐</w:t>
      </w:r>
    </w:p>
    <w:p w14:paraId="344D30A0">
      <w:pPr>
        <w:spacing w:line="58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联系电话：025-85395075</w:t>
      </w:r>
    </w:p>
    <w:p w14:paraId="29EC661E">
      <w:pPr>
        <w:spacing w:line="58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工作邮箱：</w:t>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"mailto:2022027@ncc.edu.cn" </w:instrText>
      </w:r>
      <w:r>
        <w:rPr>
          <w:rFonts w:hint="eastAsia" w:ascii="仿宋" w:hAnsi="仿宋" w:eastAsia="仿宋" w:cs="仿宋"/>
          <w:sz w:val="32"/>
          <w:szCs w:val="32"/>
        </w:rPr>
        <w:fldChar w:fldCharType="separate"/>
      </w:r>
      <w:r>
        <w:rPr>
          <w:rStyle w:val="8"/>
          <w:rFonts w:hint="eastAsia" w:ascii="仿宋" w:hAnsi="仿宋" w:eastAsia="仿宋" w:cs="仿宋"/>
          <w:sz w:val="32"/>
          <w:szCs w:val="32"/>
        </w:rPr>
        <w:t>2022027@ncc.edu.cn</w:t>
      </w:r>
      <w:r>
        <w:rPr>
          <w:rFonts w:hint="eastAsia" w:ascii="仿宋" w:hAnsi="仿宋" w:eastAsia="仿宋" w:cs="仿宋"/>
          <w:sz w:val="32"/>
          <w:szCs w:val="32"/>
        </w:rPr>
        <w:fldChar w:fldCharType="end"/>
      </w:r>
    </w:p>
    <w:p w14:paraId="6C171A4F">
      <w:pPr>
        <w:spacing w:line="58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开放教育中心</w:t>
      </w:r>
      <w:r>
        <w:rPr>
          <w:rFonts w:hint="eastAsia" w:ascii="仿宋" w:hAnsi="仿宋" w:eastAsia="仿宋" w:cs="仿宋"/>
          <w:sz w:val="32"/>
          <w:szCs w:val="32"/>
          <w:lang w:val="en-US" w:eastAsia="zh-CN"/>
        </w:rPr>
        <w:t>联系人</w:t>
      </w:r>
      <w:r>
        <w:rPr>
          <w:rFonts w:hint="eastAsia" w:ascii="仿宋" w:hAnsi="仿宋" w:eastAsia="仿宋" w:cs="仿宋"/>
          <w:sz w:val="32"/>
          <w:szCs w:val="32"/>
        </w:rPr>
        <w:t xml:space="preserve">：何雨蒙 </w:t>
      </w:r>
    </w:p>
    <w:p w14:paraId="03AA3B5C">
      <w:pPr>
        <w:spacing w:line="58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联系电话</w:t>
      </w:r>
      <w:r>
        <w:rPr>
          <w:rFonts w:hint="eastAsia" w:ascii="仿宋" w:hAnsi="仿宋" w:eastAsia="仿宋" w:cs="仿宋"/>
          <w:sz w:val="32"/>
          <w:szCs w:val="32"/>
          <w:lang w:eastAsia="zh-CN"/>
        </w:rPr>
        <w:t>：</w:t>
      </w:r>
      <w:r>
        <w:rPr>
          <w:rFonts w:hint="eastAsia" w:ascii="仿宋" w:hAnsi="仿宋" w:eastAsia="仿宋" w:cs="仿宋"/>
          <w:sz w:val="32"/>
          <w:szCs w:val="32"/>
        </w:rPr>
        <w:t xml:space="preserve">025-82212130 </w:t>
      </w:r>
    </w:p>
    <w:p w14:paraId="7B8C7497">
      <w:pPr>
        <w:spacing w:line="58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工作邮箱：</w:t>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"mailto:2023012@ncc.edu.cn" </w:instrText>
      </w:r>
      <w:r>
        <w:rPr>
          <w:rFonts w:hint="eastAsia" w:ascii="仿宋" w:hAnsi="仿宋" w:eastAsia="仿宋" w:cs="仿宋"/>
          <w:sz w:val="32"/>
          <w:szCs w:val="32"/>
        </w:rPr>
        <w:fldChar w:fldCharType="separate"/>
      </w:r>
      <w:r>
        <w:rPr>
          <w:rStyle w:val="8"/>
          <w:rFonts w:hint="eastAsia" w:ascii="仿宋" w:hAnsi="仿宋" w:eastAsia="仿宋" w:cs="仿宋"/>
          <w:sz w:val="32"/>
          <w:szCs w:val="32"/>
        </w:rPr>
        <w:t>2023012@ncc.edu.cn</w:t>
      </w:r>
      <w:r>
        <w:rPr>
          <w:rFonts w:hint="eastAsia" w:ascii="仿宋" w:hAnsi="仿宋" w:eastAsia="仿宋" w:cs="仿宋"/>
          <w:sz w:val="32"/>
          <w:szCs w:val="32"/>
        </w:rPr>
        <w:fldChar w:fldCharType="end"/>
      </w:r>
    </w:p>
    <w:p w14:paraId="5850841B">
      <w:pPr>
        <w:spacing w:line="580" w:lineRule="exact"/>
        <w:ind w:firstLine="640" w:firstLineChars="200"/>
        <w:jc w:val="left"/>
        <w:rPr>
          <w:rFonts w:hint="eastAsia" w:ascii="仿宋" w:hAnsi="仿宋" w:eastAsia="仿宋" w:cs="仿宋"/>
          <w:color w:val="FF0000"/>
          <w:sz w:val="32"/>
          <w:szCs w:val="32"/>
          <w:highlight w:val="none"/>
        </w:rPr>
      </w:pPr>
    </w:p>
    <w:p w14:paraId="4CE08D4A">
      <w:pPr>
        <w:spacing w:line="580" w:lineRule="exact"/>
        <w:ind w:firstLine="640" w:firstLineChars="200"/>
        <w:jc w:val="left"/>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附件</w:t>
      </w:r>
      <w:r>
        <w:rPr>
          <w:rFonts w:hint="eastAsia" w:ascii="仿宋" w:hAnsi="仿宋" w:eastAsia="仿宋" w:cs="仿宋"/>
          <w:color w:val="auto"/>
          <w:sz w:val="32"/>
          <w:szCs w:val="32"/>
          <w:highlight w:val="none"/>
          <w:lang w:val="en-US" w:eastAsia="zh-CN"/>
        </w:rPr>
        <w:t>1</w:t>
      </w:r>
      <w:r>
        <w:rPr>
          <w:rFonts w:hint="eastAsia" w:ascii="仿宋" w:hAnsi="仿宋" w:eastAsia="仿宋" w:cs="仿宋"/>
          <w:color w:val="auto"/>
          <w:sz w:val="32"/>
          <w:szCs w:val="32"/>
          <w:highlight w:val="none"/>
        </w:rPr>
        <w:t>：江苏省“十四五”首批职业教育规划教材名单</w:t>
      </w:r>
    </w:p>
    <w:p w14:paraId="2F2F6D99">
      <w:pPr>
        <w:spacing w:line="580" w:lineRule="exact"/>
        <w:ind w:firstLine="640" w:firstLineChars="200"/>
        <w:jc w:val="left"/>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附件</w:t>
      </w:r>
      <w:r>
        <w:rPr>
          <w:rFonts w:hint="eastAsia" w:ascii="仿宋" w:hAnsi="仿宋" w:eastAsia="仿宋" w:cs="仿宋"/>
          <w:color w:val="auto"/>
          <w:sz w:val="32"/>
          <w:szCs w:val="32"/>
          <w:highlight w:val="none"/>
          <w:lang w:val="en-US" w:eastAsia="zh-CN"/>
        </w:rPr>
        <w:t>2</w:t>
      </w:r>
      <w:r>
        <w:rPr>
          <w:rFonts w:hint="eastAsia" w:ascii="仿宋" w:hAnsi="仿宋" w:eastAsia="仿宋" w:cs="仿宋"/>
          <w:color w:val="auto"/>
          <w:sz w:val="32"/>
          <w:szCs w:val="32"/>
          <w:highlight w:val="none"/>
        </w:rPr>
        <w:t>：江苏省“十四五”第二批职业教育规划教材名单</w:t>
      </w:r>
    </w:p>
    <w:p w14:paraId="760AD9A2">
      <w:pPr>
        <w:spacing w:line="580" w:lineRule="exact"/>
        <w:ind w:firstLine="640" w:firstLineChars="200"/>
        <w:jc w:val="left"/>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附件</w:t>
      </w:r>
      <w:r>
        <w:rPr>
          <w:rFonts w:hint="eastAsia" w:ascii="仿宋" w:hAnsi="仿宋" w:eastAsia="仿宋" w:cs="仿宋"/>
          <w:color w:val="auto"/>
          <w:sz w:val="32"/>
          <w:szCs w:val="32"/>
          <w:highlight w:val="none"/>
          <w:lang w:val="en-US" w:eastAsia="zh-CN"/>
        </w:rPr>
        <w:t>3</w:t>
      </w:r>
      <w:r>
        <w:rPr>
          <w:rFonts w:hint="eastAsia" w:ascii="仿宋" w:hAnsi="仿宋" w:eastAsia="仿宋" w:cs="仿宋"/>
          <w:color w:val="auto"/>
          <w:sz w:val="32"/>
          <w:szCs w:val="32"/>
          <w:highlight w:val="none"/>
        </w:rPr>
        <w:t>：首批“十四五”职业教育国家规划教材书目</w:t>
      </w:r>
    </w:p>
    <w:p w14:paraId="316AA08E">
      <w:pPr>
        <w:spacing w:line="580" w:lineRule="exact"/>
        <w:ind w:firstLine="640" w:firstLineChars="200"/>
        <w:jc w:val="left"/>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附件</w:t>
      </w:r>
      <w:r>
        <w:rPr>
          <w:rFonts w:hint="eastAsia" w:ascii="仿宋" w:hAnsi="仿宋" w:eastAsia="仿宋" w:cs="仿宋"/>
          <w:color w:val="auto"/>
          <w:sz w:val="32"/>
          <w:szCs w:val="32"/>
          <w:highlight w:val="none"/>
          <w:lang w:val="en-US" w:eastAsia="zh-CN"/>
        </w:rPr>
        <w:t>4</w:t>
      </w:r>
      <w:r>
        <w:rPr>
          <w:rFonts w:hint="eastAsia" w:ascii="仿宋" w:hAnsi="仿宋" w:eastAsia="仿宋" w:cs="仿宋"/>
          <w:color w:val="auto"/>
          <w:sz w:val="32"/>
          <w:szCs w:val="32"/>
          <w:highlight w:val="none"/>
        </w:rPr>
        <w:t>：第二批“十四五”职业教育国家规划教材书目</w:t>
      </w:r>
    </w:p>
    <w:p w14:paraId="58E7C2B9">
      <w:pPr>
        <w:spacing w:line="580" w:lineRule="exact"/>
        <w:ind w:firstLine="640" w:firstLineChars="200"/>
        <w:jc w:val="left"/>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val="en-US" w:eastAsia="zh-CN"/>
        </w:rPr>
        <w:t>附件5：</w:t>
      </w:r>
      <w:r>
        <w:rPr>
          <w:rFonts w:hint="eastAsia" w:ascii="仿宋" w:hAnsi="仿宋" w:eastAsia="仿宋" w:cs="仿宋"/>
          <w:color w:val="auto"/>
          <w:sz w:val="32"/>
          <w:szCs w:val="32"/>
          <w:highlight w:val="none"/>
        </w:rPr>
        <w:t>国家开放大学教学资源使用计划</w:t>
      </w:r>
    </w:p>
    <w:p w14:paraId="4F757661">
      <w:pPr>
        <w:spacing w:line="580" w:lineRule="exact"/>
        <w:ind w:firstLine="640" w:firstLineChars="200"/>
        <w:jc w:val="left"/>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附件6</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课程教材选用填报责任人</w:t>
      </w:r>
      <w:r>
        <w:rPr>
          <w:rFonts w:hint="eastAsia" w:ascii="仿宋" w:hAnsi="仿宋" w:eastAsia="仿宋" w:cs="仿宋"/>
          <w:color w:val="auto"/>
          <w:sz w:val="32"/>
          <w:szCs w:val="32"/>
          <w:highlight w:val="none"/>
          <w:lang w:val="en-US" w:eastAsia="zh-CN"/>
        </w:rPr>
        <w:t>一览表</w:t>
      </w:r>
    </w:p>
    <w:p w14:paraId="50969931">
      <w:pPr>
        <w:spacing w:line="580" w:lineRule="exact"/>
        <w:ind w:firstLine="640" w:firstLineChars="200"/>
        <w:jc w:val="left"/>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附件</w:t>
      </w:r>
      <w:r>
        <w:rPr>
          <w:rFonts w:hint="eastAsia" w:ascii="仿宋" w:hAnsi="仿宋" w:eastAsia="仿宋" w:cs="仿宋"/>
          <w:color w:val="auto"/>
          <w:sz w:val="32"/>
          <w:szCs w:val="32"/>
          <w:highlight w:val="none"/>
          <w:lang w:val="en-US" w:eastAsia="zh-CN"/>
        </w:rPr>
        <w:t>7</w:t>
      </w:r>
      <w:r>
        <w:rPr>
          <w:rFonts w:hint="eastAsia" w:ascii="仿宋" w:hAnsi="仿宋" w:eastAsia="仿宋" w:cs="仿宋"/>
          <w:color w:val="auto"/>
          <w:sz w:val="32"/>
          <w:szCs w:val="32"/>
          <w:highlight w:val="none"/>
        </w:rPr>
        <w:t>：南京城市职业学院教材选用表</w:t>
      </w:r>
    </w:p>
    <w:p w14:paraId="59CCEE0C">
      <w:pPr>
        <w:spacing w:line="580" w:lineRule="exact"/>
        <w:ind w:firstLine="640" w:firstLineChars="200"/>
        <w:jc w:val="left"/>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附件8</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南京城市职业学院教材选用审核表</w:t>
      </w:r>
    </w:p>
    <w:p w14:paraId="4CC3E2AA">
      <w:pPr>
        <w:spacing w:line="580" w:lineRule="exact"/>
        <w:ind w:firstLine="640" w:firstLineChars="200"/>
        <w:jc w:val="left"/>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附件10：南京城市职业学院教材选用汇总表（导出模板）</w:t>
      </w:r>
    </w:p>
    <w:p w14:paraId="7B13504D">
      <w:pPr>
        <w:spacing w:line="580" w:lineRule="exact"/>
        <w:ind w:firstLine="640" w:firstLineChars="200"/>
        <w:jc w:val="left"/>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 xml:space="preserve">附件11: 南京开放大学教材选用汇总表 </w:t>
      </w:r>
    </w:p>
    <w:p w14:paraId="18BAC748">
      <w:pPr>
        <w:spacing w:line="580" w:lineRule="exact"/>
        <w:ind w:firstLine="640" w:firstLineChars="200"/>
        <w:jc w:val="right"/>
        <w:rPr>
          <w:rFonts w:hint="eastAsia" w:ascii="仿宋" w:hAnsi="仿宋" w:eastAsia="仿宋" w:cs="仿宋"/>
          <w:sz w:val="32"/>
          <w:szCs w:val="32"/>
        </w:rPr>
      </w:pPr>
    </w:p>
    <w:p w14:paraId="4FAF07C3">
      <w:pPr>
        <w:spacing w:line="580" w:lineRule="exact"/>
        <w:ind w:firstLine="640" w:firstLineChars="200"/>
        <w:jc w:val="right"/>
        <w:rPr>
          <w:rFonts w:hint="eastAsia" w:ascii="仿宋" w:hAnsi="仿宋" w:eastAsia="仿宋" w:cs="仿宋"/>
          <w:sz w:val="32"/>
          <w:szCs w:val="32"/>
        </w:rPr>
      </w:pPr>
      <w:r>
        <w:rPr>
          <w:rFonts w:hint="eastAsia" w:ascii="仿宋" w:hAnsi="仿宋" w:eastAsia="仿宋" w:cs="仿宋"/>
          <w:sz w:val="32"/>
          <w:szCs w:val="32"/>
        </w:rPr>
        <w:t>教务处、开放教育中心</w:t>
      </w:r>
    </w:p>
    <w:p w14:paraId="6A78DA12">
      <w:pPr>
        <w:spacing w:line="580" w:lineRule="exact"/>
        <w:ind w:firstLine="640" w:firstLineChars="200"/>
        <w:jc w:val="right"/>
      </w:pPr>
      <w:r>
        <w:rPr>
          <w:rFonts w:hint="eastAsia" w:ascii="仿宋" w:hAnsi="仿宋" w:eastAsia="仿宋" w:cs="仿宋"/>
          <w:sz w:val="32"/>
          <w:szCs w:val="32"/>
        </w:rPr>
        <w:t>202</w:t>
      </w:r>
      <w:r>
        <w:rPr>
          <w:rFonts w:hint="eastAsia" w:ascii="仿宋" w:hAnsi="仿宋" w:eastAsia="仿宋" w:cs="仿宋"/>
          <w:sz w:val="32"/>
          <w:szCs w:val="32"/>
          <w:lang w:val="en-US" w:eastAsia="zh-CN"/>
        </w:rPr>
        <w:t>6</w:t>
      </w:r>
      <w:r>
        <w:rPr>
          <w:rFonts w:hint="eastAsia" w:ascii="仿宋" w:hAnsi="仿宋" w:eastAsia="仿宋" w:cs="仿宋"/>
          <w:sz w:val="32"/>
          <w:szCs w:val="32"/>
        </w:rPr>
        <w:t>年</w:t>
      </w:r>
      <w:r>
        <w:rPr>
          <w:rFonts w:hint="eastAsia" w:ascii="仿宋" w:hAnsi="仿宋" w:eastAsia="仿宋" w:cs="仿宋"/>
          <w:sz w:val="32"/>
          <w:szCs w:val="32"/>
          <w:lang w:val="en-US" w:eastAsia="zh-CN"/>
        </w:rPr>
        <w:t>6</w:t>
      </w:r>
      <w:r>
        <w:rPr>
          <w:rFonts w:hint="eastAsia" w:ascii="仿宋" w:hAnsi="仿宋" w:eastAsia="仿宋" w:cs="仿宋"/>
          <w:sz w:val="32"/>
          <w:szCs w:val="32"/>
        </w:rPr>
        <w:t>月</w:t>
      </w:r>
      <w:r>
        <w:rPr>
          <w:rFonts w:hint="eastAsia" w:ascii="仿宋" w:hAnsi="仿宋" w:eastAsia="仿宋" w:cs="仿宋"/>
          <w:sz w:val="32"/>
          <w:szCs w:val="32"/>
          <w:lang w:val="en-US" w:eastAsia="zh-CN"/>
        </w:rPr>
        <w:t>4</w:t>
      </w:r>
      <w:r>
        <w:rPr>
          <w:rFonts w:hint="eastAsia" w:ascii="仿宋" w:hAnsi="仿宋" w:eastAsia="仿宋" w:cs="仿宋"/>
          <w:sz w:val="32"/>
          <w:szCs w:val="32"/>
        </w:rPr>
        <w:t>日</w:t>
      </w:r>
    </w:p>
    <w:sectPr>
      <w:pgSz w:w="11906" w:h="16838"/>
      <w:pgMar w:top="1383" w:right="1576" w:bottom="1440" w:left="157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4C1D62"/>
    <w:multiLevelType w:val="singleLevel"/>
    <w:tmpl w:val="834C1D62"/>
    <w:lvl w:ilvl="0" w:tentative="0">
      <w:start w:val="1"/>
      <w:numFmt w:val="decimal"/>
      <w:lvlText w:val="%1."/>
      <w:lvlJc w:val="left"/>
      <w:pPr>
        <w:ind w:left="425" w:hanging="425"/>
      </w:pPr>
      <w:rPr>
        <w:rFonts w:hint="default"/>
      </w:rPr>
    </w:lvl>
  </w:abstractNum>
  <w:abstractNum w:abstractNumId="1">
    <w:nsid w:val="8ADDE8DF"/>
    <w:multiLevelType w:val="singleLevel"/>
    <w:tmpl w:val="8ADDE8DF"/>
    <w:lvl w:ilvl="0" w:tentative="0">
      <w:start w:val="1"/>
      <w:numFmt w:val="chineseCounting"/>
      <w:suff w:val="nothing"/>
      <w:lvlText w:val="%1、"/>
      <w:lvlJc w:val="left"/>
      <w:rPr>
        <w:rFonts w:hint="eastAsia"/>
      </w:rPr>
    </w:lvl>
  </w:abstractNum>
  <w:abstractNum w:abstractNumId="2">
    <w:nsid w:val="8EA3546C"/>
    <w:multiLevelType w:val="singleLevel"/>
    <w:tmpl w:val="8EA3546C"/>
    <w:lvl w:ilvl="0" w:tentative="0">
      <w:start w:val="1"/>
      <w:numFmt w:val="chineseCounting"/>
      <w:suff w:val="nothing"/>
      <w:lvlText w:val="（%1）"/>
      <w:lvlJc w:val="left"/>
      <w:pPr>
        <w:ind w:left="0" w:firstLine="420"/>
      </w:pPr>
      <w:rPr>
        <w:rFonts w:hint="eastAsia"/>
      </w:rPr>
    </w:lvl>
  </w:abstractNum>
  <w:abstractNum w:abstractNumId="3">
    <w:nsid w:val="B6AF7162"/>
    <w:multiLevelType w:val="singleLevel"/>
    <w:tmpl w:val="B6AF7162"/>
    <w:lvl w:ilvl="0" w:tentative="0">
      <w:start w:val="1"/>
      <w:numFmt w:val="decimal"/>
      <w:lvlText w:val="%1."/>
      <w:lvlJc w:val="left"/>
      <w:pPr>
        <w:ind w:left="425" w:hanging="425"/>
      </w:pPr>
      <w:rPr>
        <w:rFonts w:hint="default"/>
      </w:rPr>
    </w:lvl>
  </w:abstractNum>
  <w:abstractNum w:abstractNumId="4">
    <w:nsid w:val="C1889E3D"/>
    <w:multiLevelType w:val="singleLevel"/>
    <w:tmpl w:val="C1889E3D"/>
    <w:lvl w:ilvl="0" w:tentative="0">
      <w:start w:val="1"/>
      <w:numFmt w:val="chineseCounting"/>
      <w:suff w:val="nothing"/>
      <w:lvlText w:val="（%1）"/>
      <w:lvlJc w:val="left"/>
      <w:pPr>
        <w:ind w:left="0" w:firstLine="420"/>
      </w:pPr>
      <w:rPr>
        <w:rFonts w:hint="eastAsia"/>
      </w:rPr>
    </w:lvl>
  </w:abstractNum>
  <w:abstractNum w:abstractNumId="5">
    <w:nsid w:val="CBEBB241"/>
    <w:multiLevelType w:val="singleLevel"/>
    <w:tmpl w:val="CBEBB241"/>
    <w:lvl w:ilvl="0" w:tentative="0">
      <w:start w:val="1"/>
      <w:numFmt w:val="decimal"/>
      <w:suff w:val="nothing"/>
      <w:lvlText w:val="（%1）"/>
      <w:lvlJc w:val="left"/>
    </w:lvl>
  </w:abstractNum>
  <w:abstractNum w:abstractNumId="6">
    <w:nsid w:val="306FCBF5"/>
    <w:multiLevelType w:val="singleLevel"/>
    <w:tmpl w:val="306FCBF5"/>
    <w:lvl w:ilvl="0" w:tentative="0">
      <w:start w:val="1"/>
      <w:numFmt w:val="decimal"/>
      <w:lvlText w:val="%1."/>
      <w:lvlJc w:val="left"/>
      <w:pPr>
        <w:tabs>
          <w:tab w:val="left" w:pos="312"/>
        </w:tabs>
      </w:pPr>
    </w:lvl>
  </w:abstractNum>
  <w:num w:numId="1">
    <w:abstractNumId w:val="1"/>
  </w:num>
  <w:num w:numId="2">
    <w:abstractNumId w:val="4"/>
  </w:num>
  <w:num w:numId="3">
    <w:abstractNumId w:val="6"/>
  </w:num>
  <w:num w:numId="4">
    <w:abstractNumId w:val="2"/>
  </w:num>
  <w:num w:numId="5">
    <w:abstractNumId w:val="0"/>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73B8"/>
    <w:rsid w:val="00011BAB"/>
    <w:rsid w:val="00160871"/>
    <w:rsid w:val="002662E3"/>
    <w:rsid w:val="00266AE1"/>
    <w:rsid w:val="00297DBE"/>
    <w:rsid w:val="002E635D"/>
    <w:rsid w:val="00316D51"/>
    <w:rsid w:val="00324398"/>
    <w:rsid w:val="0035324A"/>
    <w:rsid w:val="006073B8"/>
    <w:rsid w:val="007B4294"/>
    <w:rsid w:val="008D1873"/>
    <w:rsid w:val="008D6D75"/>
    <w:rsid w:val="00944FA8"/>
    <w:rsid w:val="009862C4"/>
    <w:rsid w:val="00BC6317"/>
    <w:rsid w:val="00C50FF7"/>
    <w:rsid w:val="00D54914"/>
    <w:rsid w:val="00ED2AD5"/>
    <w:rsid w:val="00F56301"/>
    <w:rsid w:val="00FE0DE9"/>
    <w:rsid w:val="05BC4106"/>
    <w:rsid w:val="0C0B3788"/>
    <w:rsid w:val="10403F12"/>
    <w:rsid w:val="110E2C03"/>
    <w:rsid w:val="121E25FA"/>
    <w:rsid w:val="17E9747F"/>
    <w:rsid w:val="2294546A"/>
    <w:rsid w:val="24862E1D"/>
    <w:rsid w:val="2860495C"/>
    <w:rsid w:val="2C4A1A38"/>
    <w:rsid w:val="302853C1"/>
    <w:rsid w:val="35B00755"/>
    <w:rsid w:val="373A0C1E"/>
    <w:rsid w:val="39DF5F42"/>
    <w:rsid w:val="3DC7238C"/>
    <w:rsid w:val="490E5A67"/>
    <w:rsid w:val="4B8A7259"/>
    <w:rsid w:val="4C906A42"/>
    <w:rsid w:val="4EB52F38"/>
    <w:rsid w:val="557C11D6"/>
    <w:rsid w:val="5AFC7E15"/>
    <w:rsid w:val="62EE44E7"/>
    <w:rsid w:val="666F3F89"/>
    <w:rsid w:val="69CF5B9F"/>
    <w:rsid w:val="7C99506C"/>
    <w:rsid w:val="7CDB38D7"/>
    <w:rsid w:val="7D3766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4"/>
      <w:lang w:val="en-US" w:eastAsia="zh-CN" w:bidi="ar-SA"/>
    </w:rPr>
  </w:style>
  <w:style w:type="paragraph" w:styleId="2">
    <w:name w:val="heading 1"/>
    <w:next w:val="1"/>
    <w:qFormat/>
    <w:uiPriority w:val="0"/>
    <w:pPr>
      <w:keepNext/>
      <w:keepLines/>
      <w:widowControl w:val="0"/>
      <w:spacing w:before="340" w:after="330" w:line="578" w:lineRule="auto"/>
      <w:jc w:val="both"/>
      <w:outlineLvl w:val="0"/>
    </w:pPr>
    <w:rPr>
      <w:rFonts w:ascii="Calibri" w:hAnsi="Calibri" w:eastAsia="宋体" w:cs="宋体"/>
      <w:b/>
      <w:bCs/>
      <w:kern w:val="44"/>
      <w:sz w:val="44"/>
      <w:szCs w:val="4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0"/>
    <w:qFormat/>
    <w:uiPriority w:val="0"/>
    <w:pPr>
      <w:tabs>
        <w:tab w:val="center" w:pos="4153"/>
        <w:tab w:val="right" w:pos="8306"/>
      </w:tabs>
      <w:snapToGrid w:val="0"/>
      <w:jc w:val="left"/>
    </w:pPr>
    <w:rPr>
      <w:sz w:val="18"/>
      <w:szCs w:val="18"/>
    </w:rPr>
  </w:style>
  <w:style w:type="paragraph" w:styleId="4">
    <w:name w:val="header"/>
    <w:basedOn w:val="1"/>
    <w:link w:val="9"/>
    <w:qFormat/>
    <w:uiPriority w:val="0"/>
    <w:pPr>
      <w:tabs>
        <w:tab w:val="center" w:pos="4153"/>
        <w:tab w:val="right" w:pos="8306"/>
      </w:tabs>
      <w:snapToGrid w:val="0"/>
      <w:jc w:val="center"/>
    </w:pPr>
    <w:rPr>
      <w:sz w:val="18"/>
      <w:szCs w:val="18"/>
    </w:rPr>
  </w:style>
  <w:style w:type="paragraph" w:styleId="5">
    <w:name w:val="Normal (Web)"/>
    <w:basedOn w:val="1"/>
    <w:qFormat/>
    <w:uiPriority w:val="0"/>
    <w:rPr>
      <w:sz w:val="24"/>
    </w:rPr>
  </w:style>
  <w:style w:type="character" w:styleId="8">
    <w:name w:val="Hyperlink"/>
    <w:basedOn w:val="7"/>
    <w:qFormat/>
    <w:uiPriority w:val="0"/>
    <w:rPr>
      <w:color w:val="0000FF"/>
      <w:u w:val="single"/>
    </w:rPr>
  </w:style>
  <w:style w:type="character" w:customStyle="1" w:styleId="9">
    <w:name w:val="页眉 字符"/>
    <w:basedOn w:val="7"/>
    <w:link w:val="4"/>
    <w:qFormat/>
    <w:uiPriority w:val="0"/>
    <w:rPr>
      <w:rFonts w:ascii="Calibri" w:hAnsi="Calibri" w:cs="宋体"/>
      <w:kern w:val="2"/>
      <w:sz w:val="18"/>
      <w:szCs w:val="18"/>
    </w:rPr>
  </w:style>
  <w:style w:type="character" w:customStyle="1" w:styleId="10">
    <w:name w:val="页脚 字符"/>
    <w:basedOn w:val="7"/>
    <w:link w:val="3"/>
    <w:qFormat/>
    <w:uiPriority w:val="0"/>
    <w:rPr>
      <w:rFonts w:ascii="Calibri" w:hAnsi="Calibri" w:cs="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92e2d690-2376-44d2-b88f-66631b125938</errorID>
      <errorWord>。；</errorWord>
      <group>L1_Punc</group>
      <groupName>标点问题</groupName>
      <ability>L2_Punc_CN</ability>
      <abilityName/>
      <candidateList>
        <item>。</item>
      </candidateList>
      <explain/>
      <paraID>2216482E</paraID>
      <start>137</start>
      <end>138</end>
      <status>modified</status>
      <modifiedWord>。</modifiedWord>
      <trackRevisions>false</trackRevisions>
    </reviewItem>
    <reviewItem>
      <errorID>0d1f45a1-5c92-44f6-a38d-757ca0dea28c</errorID>
      <errorWord>模版</errorWord>
      <group>L1_Word</group>
      <groupName>字词问题</groupName>
      <ability>L2_Typo</ability>
      <abilityName>字词错误</abilityName>
      <candidateList>
        <item>模板</item>
      </candidateList>
      <explain>存在发音相同字词的误用。</explain>
      <paraID>343F382D</paraID>
      <start>106</start>
      <end>108</end>
      <status>modified</status>
      <modifiedWord>模板</modifiedWord>
      <trackRevisions>false</trackRevisions>
    </reviewItem>
    <reviewItem>
      <errorID>e25e6d33-7d66-4ca1-94ec-e4eb8490b1c8</errorID>
      <errorWord>模版</errorWord>
      <group>L1_Word</group>
      <groupName>字词问题</groupName>
      <ability>L2_Typo</ability>
      <abilityName>字词错误</abilityName>
      <candidateList>
        <item>模板</item>
      </candidateList>
      <explain>存在发音相同字词的误用。</explain>
      <paraID>4CC3E2AA</paraID>
      <start>23</start>
      <end>25</end>
      <status>modified</status>
      <modifiedWord>模板</modifiedWord>
      <trackRevisions>false</trackRevisions>
    </reviewItem>
  </reviewItems>
  <config/>
</contractReview>
</file>

<file path=customXml/itemProps1.xml><?xml version="1.0" encoding="utf-8"?>
<ds:datastoreItem xmlns:ds="http://schemas.openxmlformats.org/officeDocument/2006/customXml" ds:itemID="{034e19ea-f6a9-4f64-9abc-d6ac9391d256}">
  <ds:schemaRefs/>
</ds:datastoreItem>
</file>

<file path=docProps/app.xml><?xml version="1.0" encoding="utf-8"?>
<Properties xmlns="http://schemas.openxmlformats.org/officeDocument/2006/extended-properties" xmlns:vt="http://schemas.openxmlformats.org/officeDocument/2006/docPropsVTypes">
  <Template>Normal</Template>
  <Pages>4</Pages>
  <Words>1725</Words>
  <Characters>1843</Characters>
  <Lines>36</Lines>
  <Paragraphs>31</Paragraphs>
  <TotalTime>44</TotalTime>
  <ScaleCrop>false</ScaleCrop>
  <LinksUpToDate>false</LinksUpToDate>
  <CharactersWithSpaces>1860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2025-11-24T10:25:00Z</dcterms:created>
  <dc:creator>洪璐</dc:creator>
  <cp:lastModifiedBy>洪璐(2022027)</cp:lastModifiedBy>
  <dcterms:modified xsi:type="dcterms:W3CDTF">2026-06-04T03:20:01Z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6CE9B182EDCB4AECBFA1B0832CADF094_13</vt:lpwstr>
  </property>
  <property fmtid="{D5CDD505-2E9C-101B-9397-08002B2CF9AE}" pid="4" name="KSOTemplateDocerSaveRecord">
    <vt:lpwstr>eyJoZGlkIjoiMzEwNTM5NzYwMDRjMzkwZTVkZjY2ODkwMGIxNGU0OTUiLCJ1c2VySWQiOiIxNDc3MDY3MjMwIn0=</vt:lpwstr>
  </property>
</Properties>
</file>