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11" w:rsidRDefault="003A00C9">
      <w:pPr>
        <w:pStyle w:val="2"/>
        <w:widowControl/>
        <w:spacing w:beforeAutospacing="0" w:afterAutospacing="0"/>
        <w:jc w:val="center"/>
        <w:rPr>
          <w:rFonts w:asciiTheme="minorHAnsi" w:eastAsiaTheme="minorEastAsia" w:hAnsiTheme="minorHAnsi" w:cstheme="minorBidi" w:hint="default"/>
          <w:bCs/>
          <w:kern w:val="2"/>
          <w:sz w:val="30"/>
          <w:szCs w:val="30"/>
        </w:rPr>
      </w:pPr>
      <w:r>
        <w:rPr>
          <w:rFonts w:asciiTheme="minorHAnsi" w:eastAsiaTheme="minorEastAsia" w:hAnsiTheme="minorHAnsi" w:cstheme="minorBidi"/>
          <w:bCs/>
          <w:kern w:val="2"/>
          <w:sz w:val="30"/>
          <w:szCs w:val="30"/>
        </w:rPr>
        <w:t>关于成立大学英语四、六级考试工作领导小组的通知</w:t>
      </w:r>
    </w:p>
    <w:p w:rsidR="000C3F11" w:rsidRPr="00422D2F" w:rsidRDefault="00A513D4" w:rsidP="00422D2F">
      <w:pPr>
        <w:rPr>
          <w:rFonts w:asciiTheme="minorEastAsia" w:hAnsiTheme="minorEastAsia"/>
          <w:sz w:val="28"/>
          <w:szCs w:val="28"/>
        </w:rPr>
      </w:pPr>
      <w:r w:rsidRPr="00422D2F">
        <w:rPr>
          <w:rFonts w:asciiTheme="minorEastAsia" w:hAnsiTheme="minorEastAsia" w:hint="eastAsia"/>
          <w:sz w:val="28"/>
          <w:szCs w:val="28"/>
        </w:rPr>
        <w:t>各部门</w:t>
      </w:r>
      <w:r w:rsidR="003A00C9" w:rsidRPr="00422D2F">
        <w:rPr>
          <w:rFonts w:asciiTheme="minorEastAsia" w:hAnsiTheme="minorEastAsia" w:hint="eastAsia"/>
          <w:sz w:val="28"/>
          <w:szCs w:val="28"/>
        </w:rPr>
        <w:t>：</w:t>
      </w:r>
    </w:p>
    <w:p w:rsidR="000C3F11" w:rsidRPr="00422D2F" w:rsidRDefault="003A00C9"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2017年下半年全国大学英语四、六级考试将于2017年12月16日举行。为保证大学英语这一国家机密考试的权威性、严肃性和客观性，根据江苏省教育考试院《省教育考试院关于做好2017年下半年大学英语四、六级考试考务工作的通知》要求，经</w:t>
      </w:r>
      <w:r w:rsidR="00D604CC" w:rsidRPr="00422D2F">
        <w:rPr>
          <w:rFonts w:asciiTheme="minorEastAsia" w:hAnsiTheme="minorEastAsia" w:hint="eastAsia"/>
          <w:sz w:val="28"/>
          <w:szCs w:val="28"/>
        </w:rPr>
        <w:t>校长办公室</w:t>
      </w:r>
      <w:r w:rsidRPr="00422D2F">
        <w:rPr>
          <w:rFonts w:asciiTheme="minorEastAsia" w:hAnsiTheme="minorEastAsia" w:hint="eastAsia"/>
          <w:sz w:val="28"/>
          <w:szCs w:val="28"/>
        </w:rPr>
        <w:t>研究决定，成立南京城市职业学院大学英语四、六级考试工作领导小组。领导小组下设</w:t>
      </w:r>
      <w:r w:rsidR="004F7F16" w:rsidRPr="00422D2F">
        <w:rPr>
          <w:rFonts w:asciiTheme="minorEastAsia" w:hAnsiTheme="minorEastAsia" w:hint="eastAsia"/>
          <w:sz w:val="28"/>
          <w:szCs w:val="28"/>
        </w:rPr>
        <w:t>巡视检查、违规违纪处理组、</w:t>
      </w:r>
      <w:r w:rsidRPr="00422D2F">
        <w:rPr>
          <w:rFonts w:asciiTheme="minorEastAsia" w:hAnsiTheme="minorEastAsia" w:hint="eastAsia"/>
          <w:sz w:val="28"/>
          <w:szCs w:val="28"/>
        </w:rPr>
        <w:t>考务</w:t>
      </w:r>
      <w:r w:rsidR="004F7F16" w:rsidRPr="00422D2F">
        <w:rPr>
          <w:rFonts w:asciiTheme="minorEastAsia" w:hAnsiTheme="minorEastAsia" w:hint="eastAsia"/>
          <w:sz w:val="28"/>
          <w:szCs w:val="28"/>
        </w:rPr>
        <w:t>组</w:t>
      </w:r>
      <w:r w:rsidRPr="00422D2F">
        <w:rPr>
          <w:rFonts w:asciiTheme="minorEastAsia" w:hAnsiTheme="minorEastAsia" w:hint="eastAsia"/>
          <w:sz w:val="28"/>
          <w:szCs w:val="28"/>
        </w:rPr>
        <w:t>、</w:t>
      </w:r>
      <w:r w:rsidR="004F7F16" w:rsidRPr="00422D2F">
        <w:rPr>
          <w:rFonts w:asciiTheme="minorEastAsia" w:hAnsiTheme="minorEastAsia" w:hint="eastAsia"/>
          <w:sz w:val="28"/>
          <w:szCs w:val="28"/>
        </w:rPr>
        <w:t>宣传后勤保卫</w:t>
      </w:r>
      <w:r w:rsidR="00836586" w:rsidRPr="00422D2F">
        <w:rPr>
          <w:rFonts w:asciiTheme="minorEastAsia" w:hAnsiTheme="minorEastAsia" w:hint="eastAsia"/>
          <w:sz w:val="28"/>
          <w:szCs w:val="28"/>
        </w:rPr>
        <w:t>保密</w:t>
      </w:r>
      <w:r w:rsidR="004F7F16" w:rsidRPr="00422D2F">
        <w:rPr>
          <w:rFonts w:asciiTheme="minorEastAsia" w:hAnsiTheme="minorEastAsia" w:hint="eastAsia"/>
          <w:sz w:val="28"/>
          <w:szCs w:val="28"/>
        </w:rPr>
        <w:t>组</w:t>
      </w:r>
      <w:r w:rsidRPr="00422D2F">
        <w:rPr>
          <w:rFonts w:asciiTheme="minorEastAsia" w:hAnsiTheme="minorEastAsia" w:hint="eastAsia"/>
          <w:sz w:val="28"/>
          <w:szCs w:val="28"/>
        </w:rPr>
        <w:t>。具体组成人员如下：</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一、领导小组</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组长：郭素强、陈社育</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副组长</w:t>
      </w:r>
      <w:r w:rsidR="00C1610C" w:rsidRPr="00422D2F">
        <w:rPr>
          <w:rFonts w:asciiTheme="minorEastAsia" w:hAnsiTheme="minorEastAsia" w:hint="eastAsia"/>
          <w:sz w:val="28"/>
          <w:szCs w:val="28"/>
        </w:rPr>
        <w:t>：</w:t>
      </w:r>
      <w:r w:rsidRPr="00422D2F">
        <w:rPr>
          <w:rFonts w:asciiTheme="minorEastAsia" w:hAnsiTheme="minorEastAsia" w:hint="eastAsia"/>
          <w:sz w:val="28"/>
          <w:szCs w:val="28"/>
        </w:rPr>
        <w:t xml:space="preserve"> 周昌宝、王韧农、秦怀建、孔  敏、张  煌</w:t>
      </w:r>
    </w:p>
    <w:p w:rsidR="002B1F06"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主考：孔敏</w:t>
      </w:r>
    </w:p>
    <w:p w:rsidR="000C3F11" w:rsidRPr="00422D2F" w:rsidRDefault="002B1F06" w:rsidP="00422D2F">
      <w:pPr>
        <w:rPr>
          <w:rFonts w:asciiTheme="minorEastAsia" w:hAnsiTheme="minorEastAsia"/>
          <w:sz w:val="28"/>
          <w:szCs w:val="28"/>
        </w:rPr>
      </w:pPr>
      <w:r w:rsidRPr="00422D2F">
        <w:rPr>
          <w:rFonts w:asciiTheme="minorEastAsia" w:hAnsiTheme="minorEastAsia" w:hint="eastAsia"/>
          <w:sz w:val="28"/>
          <w:szCs w:val="28"/>
        </w:rPr>
        <w:t>副主考：江景</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 xml:space="preserve">成  </w:t>
      </w:r>
      <w:r w:rsidR="00836586" w:rsidRPr="00422D2F">
        <w:rPr>
          <w:rFonts w:asciiTheme="minorEastAsia" w:hAnsiTheme="minorEastAsia" w:hint="eastAsia"/>
          <w:sz w:val="28"/>
          <w:szCs w:val="28"/>
        </w:rPr>
        <w:t>员：</w:t>
      </w:r>
      <w:r w:rsidRPr="00422D2F">
        <w:rPr>
          <w:rFonts w:asciiTheme="minorEastAsia" w:hAnsiTheme="minorEastAsia" w:hint="eastAsia"/>
          <w:sz w:val="28"/>
          <w:szCs w:val="28"/>
        </w:rPr>
        <w:t>滕静涛、狄勇、刘建锋、</w:t>
      </w:r>
      <w:r w:rsidR="002B1F06" w:rsidRPr="00422D2F">
        <w:rPr>
          <w:rFonts w:asciiTheme="minorEastAsia" w:hAnsiTheme="minorEastAsia" w:hint="eastAsia"/>
          <w:sz w:val="28"/>
          <w:szCs w:val="28"/>
        </w:rPr>
        <w:t>朱小蔚、唐丽萍、</w:t>
      </w:r>
      <w:r w:rsidRPr="00422D2F">
        <w:rPr>
          <w:rFonts w:asciiTheme="minorEastAsia" w:hAnsiTheme="minorEastAsia" w:hint="eastAsia"/>
          <w:sz w:val="28"/>
          <w:szCs w:val="28"/>
        </w:rPr>
        <w:t>王庆、孙新元、陈卓、王娜娜、王忆南、肖一倩、力志、陈云、巴佳慧</w:t>
      </w:r>
    </w:p>
    <w:p w:rsidR="000C3F11" w:rsidRPr="00422D2F" w:rsidRDefault="003A00C9" w:rsidP="00422D2F">
      <w:pPr>
        <w:pStyle w:val="a3"/>
        <w:widowControl/>
        <w:spacing w:beforeAutospacing="0" w:afterAutospacing="0"/>
        <w:rPr>
          <w:rFonts w:asciiTheme="minorEastAsia" w:hAnsiTheme="minorEastAsia" w:cstheme="minorBidi"/>
          <w:kern w:val="2"/>
          <w:sz w:val="28"/>
          <w:szCs w:val="28"/>
        </w:rPr>
      </w:pPr>
      <w:r w:rsidRPr="00422D2F">
        <w:rPr>
          <w:rFonts w:asciiTheme="minorEastAsia" w:hAnsiTheme="minorEastAsia" w:cstheme="minorBidi" w:hint="eastAsia"/>
          <w:kern w:val="2"/>
          <w:sz w:val="28"/>
          <w:szCs w:val="28"/>
        </w:rPr>
        <w:t xml:space="preserve">领导小组下设办公室，办公室设在教务二处，江景兼任办公室主任。 </w:t>
      </w:r>
    </w:p>
    <w:p w:rsidR="000C3F11" w:rsidRPr="00422D2F" w:rsidRDefault="003A00C9" w:rsidP="00422D2F">
      <w:pPr>
        <w:pStyle w:val="a8"/>
        <w:rPr>
          <w:rFonts w:asciiTheme="minorEastAsia" w:eastAsiaTheme="minorEastAsia" w:hAnsiTheme="minorEastAsia" w:cs="微软雅黑"/>
          <w:color w:val="555555"/>
          <w:spacing w:val="15"/>
          <w:kern w:val="0"/>
          <w:sz w:val="28"/>
          <w:szCs w:val="28"/>
          <w:shd w:val="clear" w:color="auto" w:fill="FFFFFF"/>
          <w:lang w:bidi="ar"/>
        </w:rPr>
      </w:pPr>
      <w:r w:rsidRPr="00422D2F">
        <w:rPr>
          <w:rFonts w:asciiTheme="minorEastAsia" w:eastAsiaTheme="minorEastAsia" w:hAnsiTheme="minorEastAsia" w:cs="微软雅黑" w:hint="eastAsia"/>
          <w:color w:val="555555"/>
          <w:spacing w:val="15"/>
          <w:kern w:val="0"/>
          <w:sz w:val="28"/>
          <w:szCs w:val="28"/>
          <w:shd w:val="clear" w:color="auto" w:fill="FFFFFF"/>
          <w:lang w:bidi="ar"/>
        </w:rPr>
        <w:t>窗体底端</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二、工作分组</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1、巡视检查、违规违纪处理组</w:t>
      </w:r>
    </w:p>
    <w:p w:rsidR="000C3F11" w:rsidRPr="00422D2F" w:rsidRDefault="00E14CBA" w:rsidP="00422D2F">
      <w:pPr>
        <w:rPr>
          <w:rFonts w:asciiTheme="minorEastAsia" w:hAnsiTheme="minorEastAsia"/>
          <w:sz w:val="28"/>
          <w:szCs w:val="28"/>
        </w:rPr>
      </w:pPr>
      <w:r w:rsidRPr="00422D2F">
        <w:rPr>
          <w:rFonts w:asciiTheme="minorEastAsia" w:hAnsiTheme="minorEastAsia" w:hint="eastAsia"/>
          <w:sz w:val="28"/>
          <w:szCs w:val="28"/>
        </w:rPr>
        <w:t>组长：狄勇</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成员：校办、</w:t>
      </w:r>
      <w:r w:rsidR="00E14CBA" w:rsidRPr="00422D2F">
        <w:rPr>
          <w:rFonts w:asciiTheme="minorEastAsia" w:hAnsiTheme="minorEastAsia" w:hint="eastAsia"/>
          <w:sz w:val="28"/>
          <w:szCs w:val="28"/>
        </w:rPr>
        <w:t>纪委监察室、</w:t>
      </w:r>
      <w:r w:rsidRPr="00422D2F">
        <w:rPr>
          <w:rFonts w:asciiTheme="minorEastAsia" w:hAnsiTheme="minorEastAsia" w:hint="eastAsia"/>
          <w:sz w:val="28"/>
          <w:szCs w:val="28"/>
        </w:rPr>
        <w:t>教务二处人员</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2、考务组</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lastRenderedPageBreak/>
        <w:t>组长：滕静涛</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成员：教务二处、五院一部人员</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3</w:t>
      </w:r>
      <w:r w:rsidR="004F7F16" w:rsidRPr="00422D2F">
        <w:rPr>
          <w:rFonts w:asciiTheme="minorEastAsia" w:hAnsiTheme="minorEastAsia" w:hint="eastAsia"/>
          <w:sz w:val="28"/>
          <w:szCs w:val="28"/>
        </w:rPr>
        <w:t>、宣传后勤保卫</w:t>
      </w:r>
      <w:r w:rsidR="007C64EB" w:rsidRPr="00422D2F">
        <w:rPr>
          <w:rFonts w:asciiTheme="minorEastAsia" w:hAnsiTheme="minorEastAsia" w:hint="eastAsia"/>
          <w:sz w:val="28"/>
          <w:szCs w:val="28"/>
        </w:rPr>
        <w:t>保密</w:t>
      </w:r>
      <w:r w:rsidRPr="00422D2F">
        <w:rPr>
          <w:rFonts w:asciiTheme="minorEastAsia" w:hAnsiTheme="minorEastAsia" w:hint="eastAsia"/>
          <w:sz w:val="28"/>
          <w:szCs w:val="28"/>
        </w:rPr>
        <w:t>组</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组长：刘建锋</w:t>
      </w: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成员：宣传部、校办、技术处、后勤处、保卫处</w:t>
      </w:r>
      <w:r w:rsidR="00EE1B66" w:rsidRPr="00422D2F">
        <w:rPr>
          <w:rFonts w:asciiTheme="minorEastAsia" w:hAnsiTheme="minorEastAsia" w:hint="eastAsia"/>
          <w:sz w:val="28"/>
          <w:szCs w:val="28"/>
        </w:rPr>
        <w:t>、教务一处</w:t>
      </w:r>
      <w:r w:rsidRPr="00422D2F">
        <w:rPr>
          <w:rFonts w:asciiTheme="minorEastAsia" w:hAnsiTheme="minorEastAsia" w:hint="eastAsia"/>
          <w:sz w:val="28"/>
          <w:szCs w:val="28"/>
        </w:rPr>
        <w:t>人员</w:t>
      </w:r>
    </w:p>
    <w:p w:rsidR="000C3F11" w:rsidRPr="00422D2F" w:rsidRDefault="003A00C9"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考试领导小组全面负责我校大学英语四、六级考试的领导、组织以及考试的安全保密和考风考纪工作。考试领导小组要全面熟悉四、六级考试的各项流程，认真落实考试各环节的安全保密要求，明确责任，落实到人，确保不发生问题。考试当日学校领导小组成员负责巡视检查考场并处理考试突发事件。</w:t>
      </w:r>
    </w:p>
    <w:p w:rsidR="00EB7D15" w:rsidRDefault="00EB7D15" w:rsidP="00422D2F">
      <w:pPr>
        <w:jc w:val="right"/>
        <w:rPr>
          <w:rFonts w:asciiTheme="minorEastAsia" w:hAnsiTheme="minorEastAsia" w:hint="eastAsia"/>
          <w:sz w:val="28"/>
          <w:szCs w:val="28"/>
        </w:rPr>
      </w:pPr>
    </w:p>
    <w:p w:rsidR="00B54A64" w:rsidRPr="00422D2F" w:rsidRDefault="00B54A64" w:rsidP="00422D2F">
      <w:pPr>
        <w:jc w:val="right"/>
        <w:rPr>
          <w:rFonts w:asciiTheme="minorEastAsia" w:hAnsiTheme="minorEastAsia" w:hint="eastAsia"/>
          <w:sz w:val="28"/>
          <w:szCs w:val="28"/>
        </w:rPr>
      </w:pPr>
      <w:r w:rsidRPr="00422D2F">
        <w:rPr>
          <w:rFonts w:asciiTheme="minorEastAsia" w:hAnsiTheme="minorEastAsia" w:hint="eastAsia"/>
          <w:sz w:val="28"/>
          <w:szCs w:val="28"/>
        </w:rPr>
        <w:t>南京城市职业学院</w:t>
      </w:r>
    </w:p>
    <w:p w:rsidR="00B54A64" w:rsidRPr="00422D2F" w:rsidRDefault="00B54A64" w:rsidP="00422D2F">
      <w:pPr>
        <w:ind w:right="560"/>
        <w:jc w:val="right"/>
        <w:rPr>
          <w:rFonts w:asciiTheme="minorEastAsia" w:hAnsiTheme="minorEastAsia" w:hint="eastAsia"/>
          <w:sz w:val="28"/>
          <w:szCs w:val="28"/>
        </w:rPr>
      </w:pPr>
      <w:r w:rsidRPr="00422D2F">
        <w:rPr>
          <w:rFonts w:asciiTheme="minorEastAsia" w:hAnsiTheme="minorEastAsia" w:hint="eastAsia"/>
          <w:sz w:val="28"/>
          <w:szCs w:val="28"/>
        </w:rPr>
        <w:t>教务二处</w:t>
      </w:r>
    </w:p>
    <w:p w:rsidR="00B54A64" w:rsidRPr="00422D2F" w:rsidRDefault="00B54A64" w:rsidP="00422D2F">
      <w:pPr>
        <w:jc w:val="right"/>
        <w:rPr>
          <w:rFonts w:asciiTheme="minorEastAsia" w:hAnsiTheme="minorEastAsia"/>
          <w:sz w:val="28"/>
          <w:szCs w:val="28"/>
        </w:rPr>
      </w:pPr>
      <w:r w:rsidRPr="00422D2F">
        <w:rPr>
          <w:rFonts w:asciiTheme="minorEastAsia" w:hAnsiTheme="minorEastAsia" w:hint="eastAsia"/>
          <w:sz w:val="28"/>
          <w:szCs w:val="28"/>
        </w:rPr>
        <w:t>2017年12月12日</w:t>
      </w:r>
    </w:p>
    <w:p w:rsidR="00422D2F" w:rsidRDefault="00422D2F" w:rsidP="00422D2F">
      <w:pPr>
        <w:rPr>
          <w:rFonts w:asciiTheme="minorEastAsia" w:hAnsiTheme="minorEastAsia" w:hint="eastAsia"/>
          <w:sz w:val="28"/>
          <w:szCs w:val="28"/>
        </w:rPr>
      </w:pPr>
    </w:p>
    <w:p w:rsidR="000C3F11" w:rsidRPr="00422D2F" w:rsidRDefault="003A00C9" w:rsidP="00422D2F">
      <w:pPr>
        <w:rPr>
          <w:rFonts w:asciiTheme="minorEastAsia" w:hAnsiTheme="minorEastAsia"/>
          <w:sz w:val="28"/>
          <w:szCs w:val="28"/>
        </w:rPr>
      </w:pPr>
      <w:r w:rsidRPr="00422D2F">
        <w:rPr>
          <w:rFonts w:asciiTheme="minorEastAsia" w:hAnsiTheme="minorEastAsia" w:hint="eastAsia"/>
          <w:sz w:val="28"/>
          <w:szCs w:val="28"/>
        </w:rPr>
        <w:t>附件：</w:t>
      </w:r>
    </w:p>
    <w:p w:rsidR="00131439" w:rsidRPr="00422D2F" w:rsidRDefault="00131439" w:rsidP="00422D2F">
      <w:pPr>
        <w:rPr>
          <w:rFonts w:asciiTheme="minorEastAsia" w:hAnsiTheme="minorEastAsia"/>
          <w:sz w:val="28"/>
          <w:szCs w:val="28"/>
        </w:rPr>
      </w:pPr>
      <w:r w:rsidRPr="00422D2F">
        <w:rPr>
          <w:rFonts w:asciiTheme="minorEastAsia" w:hAnsiTheme="minorEastAsia" w:hint="eastAsia"/>
          <w:sz w:val="28"/>
          <w:szCs w:val="28"/>
        </w:rPr>
        <w:t>1、</w:t>
      </w:r>
      <w:r w:rsidR="00B54A64" w:rsidRPr="00422D2F">
        <w:rPr>
          <w:rFonts w:asciiTheme="minorEastAsia" w:hAnsiTheme="minorEastAsia" w:hint="eastAsia"/>
          <w:sz w:val="28"/>
          <w:szCs w:val="28"/>
        </w:rPr>
        <w:t>2017年下半年</w:t>
      </w:r>
      <w:r w:rsidR="00B54A64" w:rsidRPr="00422D2F">
        <w:rPr>
          <w:rFonts w:asciiTheme="minorEastAsia" w:hAnsiTheme="minorEastAsia" w:hint="eastAsia"/>
          <w:spacing w:val="4"/>
          <w:sz w:val="28"/>
          <w:szCs w:val="28"/>
        </w:rPr>
        <w:t>四级、六级、应用能力B级考试</w:t>
      </w:r>
      <w:r w:rsidRPr="00422D2F">
        <w:rPr>
          <w:rFonts w:asciiTheme="minorEastAsia" w:hAnsiTheme="minorEastAsia" w:hint="eastAsia"/>
          <w:sz w:val="28"/>
          <w:szCs w:val="28"/>
        </w:rPr>
        <w:t>工作日程安排</w:t>
      </w:r>
    </w:p>
    <w:p w:rsidR="00E369AF" w:rsidRPr="00422D2F" w:rsidRDefault="00131439" w:rsidP="00422D2F">
      <w:pPr>
        <w:rPr>
          <w:rFonts w:asciiTheme="minorEastAsia" w:hAnsiTheme="minorEastAsia"/>
          <w:spacing w:val="4"/>
          <w:sz w:val="28"/>
          <w:szCs w:val="28"/>
        </w:rPr>
      </w:pPr>
      <w:r w:rsidRPr="00422D2F">
        <w:rPr>
          <w:rFonts w:asciiTheme="minorEastAsia" w:hAnsiTheme="minorEastAsia" w:hint="eastAsia"/>
          <w:sz w:val="28"/>
          <w:szCs w:val="28"/>
        </w:rPr>
        <w:t>2</w:t>
      </w:r>
      <w:r w:rsidR="003A00C9" w:rsidRPr="00422D2F">
        <w:rPr>
          <w:rFonts w:asciiTheme="minorEastAsia" w:hAnsiTheme="minorEastAsia" w:hint="eastAsia"/>
          <w:sz w:val="28"/>
          <w:szCs w:val="28"/>
        </w:rPr>
        <w:t>、</w:t>
      </w:r>
      <w:r w:rsidR="00E369AF" w:rsidRPr="00422D2F">
        <w:rPr>
          <w:rFonts w:asciiTheme="minorEastAsia" w:hAnsiTheme="minorEastAsia" w:hint="eastAsia"/>
          <w:sz w:val="28"/>
          <w:szCs w:val="28"/>
        </w:rPr>
        <w:t>2017年下半年</w:t>
      </w:r>
      <w:r w:rsidR="00E369AF" w:rsidRPr="00422D2F">
        <w:rPr>
          <w:rFonts w:asciiTheme="minorEastAsia" w:hAnsiTheme="minorEastAsia" w:hint="eastAsia"/>
          <w:spacing w:val="4"/>
          <w:sz w:val="28"/>
          <w:szCs w:val="28"/>
        </w:rPr>
        <w:t>四级、六级、应用能力B级考试考务工作安排</w:t>
      </w:r>
    </w:p>
    <w:p w:rsidR="000C3F11" w:rsidRPr="00422D2F" w:rsidRDefault="000C3F11" w:rsidP="00422D2F">
      <w:pPr>
        <w:rPr>
          <w:rFonts w:asciiTheme="minorEastAsia" w:hAnsiTheme="minorEastAsia"/>
          <w:sz w:val="28"/>
          <w:szCs w:val="28"/>
        </w:rPr>
      </w:pPr>
    </w:p>
    <w:p w:rsidR="00131439" w:rsidRPr="00422D2F" w:rsidRDefault="00131439" w:rsidP="00422D2F">
      <w:pPr>
        <w:rPr>
          <w:rFonts w:asciiTheme="minorEastAsia" w:hAnsiTheme="minorEastAsia"/>
          <w:sz w:val="28"/>
          <w:szCs w:val="28"/>
        </w:rPr>
      </w:pPr>
    </w:p>
    <w:p w:rsidR="00DA3B66" w:rsidRPr="00422D2F" w:rsidRDefault="00DA3B66" w:rsidP="00422D2F">
      <w:pPr>
        <w:jc w:val="center"/>
        <w:rPr>
          <w:rFonts w:asciiTheme="minorEastAsia" w:hAnsiTheme="minorEastAsia"/>
          <w:sz w:val="28"/>
          <w:szCs w:val="28"/>
        </w:rPr>
      </w:pPr>
    </w:p>
    <w:p w:rsidR="00DA3B66" w:rsidRPr="00422D2F" w:rsidRDefault="00DA3B66" w:rsidP="00422D2F">
      <w:pPr>
        <w:jc w:val="center"/>
        <w:rPr>
          <w:rFonts w:asciiTheme="minorEastAsia" w:hAnsiTheme="minorEastAsia"/>
          <w:sz w:val="28"/>
          <w:szCs w:val="28"/>
        </w:rPr>
      </w:pPr>
    </w:p>
    <w:p w:rsidR="00A71073" w:rsidRPr="00422D2F" w:rsidRDefault="00131439" w:rsidP="00422D2F">
      <w:pPr>
        <w:jc w:val="center"/>
        <w:rPr>
          <w:rFonts w:asciiTheme="minorEastAsia" w:hAnsiTheme="minorEastAsia" w:hint="eastAsia"/>
          <w:b/>
          <w:sz w:val="32"/>
          <w:szCs w:val="28"/>
        </w:rPr>
      </w:pPr>
      <w:r w:rsidRPr="00422D2F">
        <w:rPr>
          <w:rFonts w:asciiTheme="minorEastAsia" w:hAnsiTheme="minorEastAsia" w:hint="eastAsia"/>
          <w:b/>
          <w:sz w:val="32"/>
          <w:szCs w:val="28"/>
        </w:rPr>
        <w:lastRenderedPageBreak/>
        <w:t>2017年下半年大学英语四、六级</w:t>
      </w:r>
      <w:r w:rsidR="00A71073" w:rsidRPr="00422D2F">
        <w:rPr>
          <w:rFonts w:asciiTheme="minorEastAsia" w:hAnsiTheme="minorEastAsia" w:hint="eastAsia"/>
          <w:b/>
          <w:sz w:val="32"/>
          <w:szCs w:val="28"/>
        </w:rPr>
        <w:t>、英语应用能力B级</w:t>
      </w:r>
      <w:r w:rsidRPr="00422D2F">
        <w:rPr>
          <w:rFonts w:asciiTheme="minorEastAsia" w:hAnsiTheme="minorEastAsia" w:hint="eastAsia"/>
          <w:b/>
          <w:sz w:val="32"/>
          <w:szCs w:val="28"/>
        </w:rPr>
        <w:t>考试</w:t>
      </w:r>
    </w:p>
    <w:p w:rsidR="00131439" w:rsidRPr="00422D2F" w:rsidRDefault="00131439" w:rsidP="00422D2F">
      <w:pPr>
        <w:jc w:val="center"/>
        <w:rPr>
          <w:rFonts w:asciiTheme="minorEastAsia" w:hAnsiTheme="minorEastAsia"/>
          <w:b/>
          <w:sz w:val="32"/>
          <w:szCs w:val="28"/>
        </w:rPr>
      </w:pPr>
      <w:r w:rsidRPr="00422D2F">
        <w:rPr>
          <w:rFonts w:asciiTheme="minorEastAsia" w:hAnsiTheme="minorEastAsia" w:hint="eastAsia"/>
          <w:b/>
          <w:sz w:val="32"/>
          <w:szCs w:val="28"/>
        </w:rPr>
        <w:t>工作日程安排</w:t>
      </w:r>
    </w:p>
    <w:p w:rsidR="009A5593" w:rsidRPr="00422D2F" w:rsidRDefault="009A5593" w:rsidP="00422D2F">
      <w:pPr>
        <w:jc w:val="center"/>
        <w:rPr>
          <w:rFonts w:asciiTheme="minorEastAsia" w:hAnsiTheme="minorEastAsia"/>
          <w:b/>
          <w:sz w:val="24"/>
          <w:szCs w:val="28"/>
        </w:rPr>
      </w:pPr>
    </w:p>
    <w:tbl>
      <w:tblPr>
        <w:tblW w:w="0" w:type="auto"/>
        <w:jc w:val="center"/>
        <w:tblInd w:w="-56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913"/>
        <w:gridCol w:w="2553"/>
        <w:gridCol w:w="2564"/>
      </w:tblGrid>
      <w:tr w:rsidR="00131439" w:rsidRPr="00422D2F" w:rsidTr="0053392B">
        <w:trPr>
          <w:trHeight w:val="428"/>
          <w:jc w:val="center"/>
        </w:trPr>
        <w:tc>
          <w:tcPr>
            <w:tcW w:w="1913" w:type="dxa"/>
            <w:tcBorders>
              <w:top w:val="single" w:sz="12" w:space="0" w:color="000000"/>
              <w:left w:val="single" w:sz="12" w:space="0" w:color="000000"/>
              <w:bottom w:val="single" w:sz="12" w:space="0" w:color="000000"/>
              <w:right w:val="single" w:sz="4" w:space="0" w:color="000000"/>
            </w:tcBorders>
            <w:vAlign w:val="center"/>
          </w:tcPr>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日期</w:t>
            </w:r>
          </w:p>
          <w:p w:rsidR="00131439" w:rsidRPr="00422D2F" w:rsidRDefault="00131439" w:rsidP="00422D2F">
            <w:pPr>
              <w:widowControl/>
              <w:adjustRightInd w:val="0"/>
              <w:snapToGrid w:val="0"/>
              <w:jc w:val="center"/>
              <w:rPr>
                <w:rFonts w:asciiTheme="minorEastAsia" w:hAnsiTheme="minorEastAsia"/>
                <w:kern w:val="0"/>
                <w:sz w:val="28"/>
                <w:szCs w:val="28"/>
              </w:rPr>
            </w:pPr>
          </w:p>
        </w:tc>
        <w:tc>
          <w:tcPr>
            <w:tcW w:w="2553" w:type="dxa"/>
            <w:tcBorders>
              <w:top w:val="single" w:sz="12" w:space="0" w:color="000000"/>
              <w:left w:val="single" w:sz="4" w:space="0" w:color="000000"/>
              <w:bottom w:val="single" w:sz="12" w:space="0" w:color="000000"/>
              <w:right w:val="single" w:sz="4" w:space="0" w:color="000000"/>
            </w:tcBorders>
            <w:vAlign w:val="center"/>
          </w:tcPr>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考试种类</w:t>
            </w:r>
          </w:p>
        </w:tc>
        <w:tc>
          <w:tcPr>
            <w:tcW w:w="2564" w:type="dxa"/>
            <w:tcBorders>
              <w:top w:val="single" w:sz="12" w:space="0" w:color="000000"/>
              <w:left w:val="single" w:sz="4" w:space="0" w:color="000000"/>
              <w:bottom w:val="single" w:sz="12" w:space="0" w:color="000000"/>
              <w:right w:val="single" w:sz="12" w:space="0" w:color="000000"/>
            </w:tcBorders>
            <w:vAlign w:val="center"/>
          </w:tcPr>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考试时间</w:t>
            </w:r>
          </w:p>
        </w:tc>
      </w:tr>
      <w:tr w:rsidR="00131439" w:rsidRPr="00422D2F" w:rsidTr="0053392B">
        <w:trPr>
          <w:trHeight w:val="765"/>
          <w:jc w:val="center"/>
        </w:trPr>
        <w:tc>
          <w:tcPr>
            <w:tcW w:w="1913" w:type="dxa"/>
            <w:tcBorders>
              <w:top w:val="single" w:sz="12" w:space="0" w:color="000000"/>
              <w:left w:val="single" w:sz="12" w:space="0" w:color="000000"/>
              <w:bottom w:val="single" w:sz="4" w:space="0" w:color="000000"/>
              <w:right w:val="single" w:sz="4" w:space="0" w:color="000000"/>
            </w:tcBorders>
            <w:vAlign w:val="center"/>
          </w:tcPr>
          <w:p w:rsidR="00352720" w:rsidRPr="00422D2F" w:rsidRDefault="00352720" w:rsidP="00422D2F">
            <w:pPr>
              <w:widowControl/>
              <w:adjustRightInd w:val="0"/>
              <w:snapToGrid w:val="0"/>
              <w:jc w:val="center"/>
              <w:rPr>
                <w:rFonts w:asciiTheme="minorEastAsia" w:hAnsiTheme="minorEastAsia" w:hint="eastAsia"/>
                <w:kern w:val="0"/>
                <w:sz w:val="28"/>
                <w:szCs w:val="28"/>
              </w:rPr>
            </w:pPr>
            <w:r w:rsidRPr="00422D2F">
              <w:rPr>
                <w:rFonts w:asciiTheme="minorEastAsia" w:hAnsiTheme="minorEastAsia" w:hint="eastAsia"/>
                <w:kern w:val="0"/>
                <w:sz w:val="28"/>
                <w:szCs w:val="28"/>
              </w:rPr>
              <w:t>12</w:t>
            </w:r>
            <w:r w:rsidRPr="00422D2F">
              <w:rPr>
                <w:rFonts w:asciiTheme="minorEastAsia" w:hAnsiTheme="minorEastAsia"/>
                <w:kern w:val="0"/>
                <w:sz w:val="28"/>
                <w:szCs w:val="28"/>
              </w:rPr>
              <w:t>月</w:t>
            </w:r>
            <w:r w:rsidRPr="00422D2F">
              <w:rPr>
                <w:rFonts w:asciiTheme="minorEastAsia" w:hAnsiTheme="minorEastAsia" w:hint="eastAsia"/>
                <w:kern w:val="0"/>
                <w:sz w:val="28"/>
                <w:szCs w:val="28"/>
              </w:rPr>
              <w:t>16</w:t>
            </w:r>
            <w:r w:rsidRPr="00422D2F">
              <w:rPr>
                <w:rFonts w:asciiTheme="minorEastAsia" w:hAnsiTheme="minorEastAsia" w:hint="eastAsia"/>
                <w:kern w:val="0"/>
                <w:sz w:val="28"/>
                <w:szCs w:val="28"/>
              </w:rPr>
              <w:t>日</w:t>
            </w:r>
          </w:p>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上午</w:t>
            </w:r>
          </w:p>
        </w:tc>
        <w:tc>
          <w:tcPr>
            <w:tcW w:w="2553" w:type="dxa"/>
            <w:tcBorders>
              <w:top w:val="single" w:sz="12" w:space="0" w:color="000000"/>
              <w:left w:val="single" w:sz="4" w:space="0" w:color="000000"/>
              <w:right w:val="single" w:sz="4" w:space="0" w:color="000000"/>
            </w:tcBorders>
            <w:vAlign w:val="center"/>
          </w:tcPr>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英语四级考试（CET4）</w:t>
            </w:r>
          </w:p>
        </w:tc>
        <w:tc>
          <w:tcPr>
            <w:tcW w:w="2564" w:type="dxa"/>
            <w:tcBorders>
              <w:top w:val="single" w:sz="12" w:space="0" w:color="000000"/>
              <w:left w:val="single" w:sz="4" w:space="0" w:color="000000"/>
              <w:right w:val="single" w:sz="12" w:space="0" w:color="000000"/>
            </w:tcBorders>
            <w:vAlign w:val="center"/>
          </w:tcPr>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9:00-11:2</w:t>
            </w:r>
            <w:r w:rsidRPr="00422D2F">
              <w:rPr>
                <w:rFonts w:asciiTheme="minorEastAsia" w:hAnsiTheme="minorEastAsia" w:hint="eastAsia"/>
                <w:kern w:val="0"/>
                <w:sz w:val="28"/>
                <w:szCs w:val="28"/>
              </w:rPr>
              <w:t>0</w:t>
            </w:r>
          </w:p>
        </w:tc>
      </w:tr>
      <w:tr w:rsidR="00131439" w:rsidRPr="00422D2F" w:rsidTr="00E369AF">
        <w:trPr>
          <w:trHeight w:val="691"/>
          <w:jc w:val="center"/>
        </w:trPr>
        <w:tc>
          <w:tcPr>
            <w:tcW w:w="1913" w:type="dxa"/>
            <w:tcBorders>
              <w:top w:val="single" w:sz="4" w:space="0" w:color="000000"/>
              <w:left w:val="single" w:sz="12" w:space="0" w:color="000000"/>
              <w:bottom w:val="single" w:sz="4" w:space="0" w:color="000000"/>
              <w:right w:val="single" w:sz="4" w:space="0" w:color="000000"/>
            </w:tcBorders>
            <w:vAlign w:val="center"/>
          </w:tcPr>
          <w:p w:rsidR="00352720" w:rsidRPr="00422D2F" w:rsidRDefault="00352720" w:rsidP="00422D2F">
            <w:pPr>
              <w:widowControl/>
              <w:adjustRightInd w:val="0"/>
              <w:snapToGrid w:val="0"/>
              <w:jc w:val="center"/>
              <w:rPr>
                <w:rFonts w:asciiTheme="minorEastAsia" w:hAnsiTheme="minorEastAsia" w:hint="eastAsia"/>
                <w:kern w:val="0"/>
                <w:sz w:val="28"/>
                <w:szCs w:val="28"/>
              </w:rPr>
            </w:pPr>
            <w:r w:rsidRPr="00422D2F">
              <w:rPr>
                <w:rFonts w:asciiTheme="minorEastAsia" w:hAnsiTheme="minorEastAsia" w:hint="eastAsia"/>
                <w:kern w:val="0"/>
                <w:sz w:val="28"/>
                <w:szCs w:val="28"/>
              </w:rPr>
              <w:t>12</w:t>
            </w:r>
            <w:r w:rsidRPr="00422D2F">
              <w:rPr>
                <w:rFonts w:asciiTheme="minorEastAsia" w:hAnsiTheme="minorEastAsia"/>
                <w:kern w:val="0"/>
                <w:sz w:val="28"/>
                <w:szCs w:val="28"/>
              </w:rPr>
              <w:t>月</w:t>
            </w:r>
            <w:r w:rsidRPr="00422D2F">
              <w:rPr>
                <w:rFonts w:asciiTheme="minorEastAsia" w:hAnsiTheme="minorEastAsia" w:hint="eastAsia"/>
                <w:kern w:val="0"/>
                <w:sz w:val="28"/>
                <w:szCs w:val="28"/>
              </w:rPr>
              <w:t>16</w:t>
            </w:r>
            <w:r w:rsidRPr="00422D2F">
              <w:rPr>
                <w:rFonts w:asciiTheme="minorEastAsia" w:hAnsiTheme="minorEastAsia"/>
                <w:kern w:val="0"/>
                <w:sz w:val="28"/>
                <w:szCs w:val="28"/>
              </w:rPr>
              <w:t>日</w:t>
            </w:r>
          </w:p>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下午</w:t>
            </w:r>
          </w:p>
        </w:tc>
        <w:tc>
          <w:tcPr>
            <w:tcW w:w="2553" w:type="dxa"/>
            <w:tcBorders>
              <w:top w:val="single" w:sz="4" w:space="0" w:color="000000"/>
              <w:left w:val="single" w:sz="4" w:space="0" w:color="000000"/>
              <w:bottom w:val="single" w:sz="4" w:space="0" w:color="000000"/>
              <w:right w:val="single" w:sz="4" w:space="0" w:color="000000"/>
            </w:tcBorders>
            <w:vAlign w:val="center"/>
          </w:tcPr>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英语六级考试（CET6）</w:t>
            </w:r>
          </w:p>
        </w:tc>
        <w:tc>
          <w:tcPr>
            <w:tcW w:w="2564" w:type="dxa"/>
            <w:tcBorders>
              <w:top w:val="single" w:sz="4" w:space="0" w:color="000000"/>
              <w:left w:val="single" w:sz="4" w:space="0" w:color="000000"/>
              <w:bottom w:val="single" w:sz="4" w:space="0" w:color="000000"/>
              <w:right w:val="single" w:sz="12" w:space="0" w:color="000000"/>
            </w:tcBorders>
            <w:vAlign w:val="center"/>
          </w:tcPr>
          <w:p w:rsidR="00131439" w:rsidRPr="00422D2F" w:rsidRDefault="00131439"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kern w:val="0"/>
                <w:sz w:val="28"/>
                <w:szCs w:val="28"/>
              </w:rPr>
              <w:t>15:00-17:2</w:t>
            </w:r>
            <w:r w:rsidRPr="00422D2F">
              <w:rPr>
                <w:rFonts w:asciiTheme="minorEastAsia" w:hAnsiTheme="minorEastAsia" w:hint="eastAsia"/>
                <w:kern w:val="0"/>
                <w:sz w:val="28"/>
                <w:szCs w:val="28"/>
              </w:rPr>
              <w:t>5</w:t>
            </w:r>
          </w:p>
        </w:tc>
      </w:tr>
      <w:tr w:rsidR="00E369AF" w:rsidRPr="00422D2F" w:rsidTr="0053392B">
        <w:trPr>
          <w:trHeight w:val="691"/>
          <w:jc w:val="center"/>
        </w:trPr>
        <w:tc>
          <w:tcPr>
            <w:tcW w:w="1913" w:type="dxa"/>
            <w:tcBorders>
              <w:top w:val="single" w:sz="4" w:space="0" w:color="000000"/>
              <w:left w:val="single" w:sz="12" w:space="0" w:color="000000"/>
              <w:bottom w:val="single" w:sz="12" w:space="0" w:color="000000"/>
              <w:right w:val="single" w:sz="4" w:space="0" w:color="000000"/>
            </w:tcBorders>
            <w:vAlign w:val="center"/>
          </w:tcPr>
          <w:p w:rsidR="00A71073" w:rsidRPr="00422D2F" w:rsidRDefault="00A71073" w:rsidP="00422D2F">
            <w:pPr>
              <w:widowControl/>
              <w:adjustRightInd w:val="0"/>
              <w:snapToGrid w:val="0"/>
              <w:jc w:val="center"/>
              <w:rPr>
                <w:rFonts w:asciiTheme="minorEastAsia" w:hAnsiTheme="minorEastAsia" w:hint="eastAsia"/>
                <w:kern w:val="0"/>
                <w:sz w:val="28"/>
                <w:szCs w:val="28"/>
              </w:rPr>
            </w:pPr>
            <w:r w:rsidRPr="00422D2F">
              <w:rPr>
                <w:rFonts w:asciiTheme="minorEastAsia" w:hAnsiTheme="minorEastAsia" w:hint="eastAsia"/>
                <w:kern w:val="0"/>
                <w:sz w:val="28"/>
                <w:szCs w:val="28"/>
              </w:rPr>
              <w:t>12月17日</w:t>
            </w:r>
          </w:p>
          <w:p w:rsidR="00E369AF" w:rsidRPr="00422D2F" w:rsidRDefault="00A71073"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hint="eastAsia"/>
                <w:kern w:val="0"/>
                <w:sz w:val="28"/>
                <w:szCs w:val="28"/>
              </w:rPr>
              <w:t>下午</w:t>
            </w:r>
          </w:p>
        </w:tc>
        <w:tc>
          <w:tcPr>
            <w:tcW w:w="2553" w:type="dxa"/>
            <w:tcBorders>
              <w:top w:val="single" w:sz="4" w:space="0" w:color="000000"/>
              <w:left w:val="single" w:sz="4" w:space="0" w:color="000000"/>
              <w:right w:val="single" w:sz="4" w:space="0" w:color="000000"/>
            </w:tcBorders>
            <w:vAlign w:val="center"/>
          </w:tcPr>
          <w:p w:rsidR="00E369AF" w:rsidRPr="00422D2F" w:rsidRDefault="00A71073"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hint="eastAsia"/>
                <w:kern w:val="0"/>
                <w:sz w:val="28"/>
                <w:szCs w:val="28"/>
              </w:rPr>
              <w:t>英语应用能力B级考试</w:t>
            </w:r>
          </w:p>
        </w:tc>
        <w:tc>
          <w:tcPr>
            <w:tcW w:w="2564" w:type="dxa"/>
            <w:tcBorders>
              <w:top w:val="single" w:sz="4" w:space="0" w:color="000000"/>
              <w:left w:val="single" w:sz="4" w:space="0" w:color="000000"/>
              <w:right w:val="single" w:sz="12" w:space="0" w:color="000000"/>
            </w:tcBorders>
            <w:vAlign w:val="center"/>
          </w:tcPr>
          <w:p w:rsidR="00E369AF" w:rsidRPr="00422D2F" w:rsidRDefault="00352720" w:rsidP="00422D2F">
            <w:pPr>
              <w:widowControl/>
              <w:adjustRightInd w:val="0"/>
              <w:snapToGrid w:val="0"/>
              <w:jc w:val="center"/>
              <w:rPr>
                <w:rFonts w:asciiTheme="minorEastAsia" w:hAnsiTheme="minorEastAsia"/>
                <w:kern w:val="0"/>
                <w:sz w:val="28"/>
                <w:szCs w:val="28"/>
              </w:rPr>
            </w:pPr>
            <w:r w:rsidRPr="00422D2F">
              <w:rPr>
                <w:rFonts w:asciiTheme="minorEastAsia" w:hAnsiTheme="minorEastAsia" w:hint="eastAsia"/>
                <w:kern w:val="0"/>
                <w:sz w:val="28"/>
                <w:szCs w:val="28"/>
              </w:rPr>
              <w:t>15:00-17:00</w:t>
            </w:r>
          </w:p>
        </w:tc>
      </w:tr>
    </w:tbl>
    <w:p w:rsidR="001B5F1C" w:rsidRPr="00422D2F" w:rsidRDefault="001B5F1C" w:rsidP="00422D2F">
      <w:pPr>
        <w:ind w:firstLineChars="1000" w:firstLine="2811"/>
        <w:rPr>
          <w:rFonts w:asciiTheme="minorEastAsia" w:hAnsiTheme="minorEastAsia" w:hint="eastAsia"/>
          <w:b/>
          <w:sz w:val="28"/>
          <w:szCs w:val="28"/>
        </w:rPr>
      </w:pPr>
    </w:p>
    <w:p w:rsidR="006C7A98" w:rsidRPr="00422D2F" w:rsidRDefault="006C7A98"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Default="00422D2F" w:rsidP="00422D2F">
      <w:pPr>
        <w:ind w:firstLineChars="1000" w:firstLine="2811"/>
        <w:rPr>
          <w:rFonts w:asciiTheme="minorEastAsia" w:hAnsiTheme="minorEastAsia" w:hint="eastAsia"/>
          <w:b/>
          <w:sz w:val="28"/>
          <w:szCs w:val="28"/>
        </w:rPr>
      </w:pPr>
    </w:p>
    <w:p w:rsidR="00B37F21" w:rsidRPr="00422D2F" w:rsidRDefault="00B37F21" w:rsidP="00422D2F">
      <w:pPr>
        <w:ind w:firstLineChars="1000" w:firstLine="2811"/>
        <w:rPr>
          <w:rFonts w:asciiTheme="minorEastAsia" w:hAnsiTheme="minorEastAsia" w:hint="eastAsia"/>
          <w:b/>
          <w:sz w:val="28"/>
          <w:szCs w:val="28"/>
        </w:rPr>
      </w:pPr>
      <w:bookmarkStart w:id="0" w:name="_GoBack"/>
      <w:bookmarkEnd w:id="0"/>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422D2F" w:rsidRPr="00422D2F" w:rsidRDefault="00422D2F" w:rsidP="00422D2F">
      <w:pPr>
        <w:ind w:firstLineChars="1000" w:firstLine="2811"/>
        <w:rPr>
          <w:rFonts w:asciiTheme="minorEastAsia" w:hAnsiTheme="minorEastAsia" w:hint="eastAsia"/>
          <w:b/>
          <w:sz w:val="28"/>
          <w:szCs w:val="28"/>
        </w:rPr>
      </w:pPr>
    </w:p>
    <w:p w:rsidR="00836586" w:rsidRPr="00422D2F" w:rsidRDefault="00836586" w:rsidP="00422D2F">
      <w:pPr>
        <w:jc w:val="center"/>
        <w:rPr>
          <w:rFonts w:asciiTheme="minorEastAsia" w:hAnsiTheme="minorEastAsia"/>
          <w:b/>
          <w:spacing w:val="4"/>
          <w:sz w:val="28"/>
          <w:szCs w:val="28"/>
        </w:rPr>
      </w:pPr>
      <w:r w:rsidRPr="00422D2F">
        <w:rPr>
          <w:rFonts w:asciiTheme="minorEastAsia" w:hAnsiTheme="minorEastAsia" w:hint="eastAsia"/>
          <w:b/>
          <w:sz w:val="28"/>
          <w:szCs w:val="28"/>
        </w:rPr>
        <w:lastRenderedPageBreak/>
        <w:t>2017年下半年</w:t>
      </w:r>
      <w:r w:rsidRPr="00422D2F">
        <w:rPr>
          <w:rFonts w:asciiTheme="minorEastAsia" w:hAnsiTheme="minorEastAsia" w:hint="eastAsia"/>
          <w:b/>
          <w:spacing w:val="4"/>
          <w:sz w:val="28"/>
          <w:szCs w:val="28"/>
        </w:rPr>
        <w:t>四级、六级、应用能力B级考试考务工作安排</w:t>
      </w:r>
    </w:p>
    <w:p w:rsidR="00422D2F" w:rsidRPr="00422D2F" w:rsidRDefault="00422D2F" w:rsidP="00422D2F">
      <w:pPr>
        <w:ind w:firstLineChars="200" w:firstLine="560"/>
        <w:rPr>
          <w:rFonts w:asciiTheme="minorEastAsia" w:hAnsiTheme="minorEastAsia" w:hint="eastAsia"/>
          <w:sz w:val="28"/>
          <w:szCs w:val="28"/>
        </w:rPr>
      </w:pP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2017年下半年全国大学英语四、六级、英语应用能力B级考试将于2017年12月16日、17日举行。为了保证考试工作的顺利进行，现将有关事项安排如下：</w:t>
      </w:r>
    </w:p>
    <w:p w:rsidR="00836586" w:rsidRPr="00422D2F" w:rsidRDefault="00836586" w:rsidP="00422D2F">
      <w:pPr>
        <w:numPr>
          <w:ilvl w:val="0"/>
          <w:numId w:val="1"/>
        </w:numPr>
        <w:rPr>
          <w:rFonts w:asciiTheme="minorEastAsia" w:hAnsiTheme="minorEastAsia"/>
          <w:b/>
          <w:sz w:val="28"/>
          <w:szCs w:val="28"/>
        </w:rPr>
      </w:pPr>
      <w:r w:rsidRPr="00422D2F">
        <w:rPr>
          <w:rFonts w:asciiTheme="minorEastAsia" w:hAnsiTheme="minorEastAsia" w:hint="eastAsia"/>
          <w:b/>
          <w:sz w:val="28"/>
          <w:szCs w:val="28"/>
        </w:rPr>
        <w:t>本次考试概况</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1、大学英语四级：考生数992人，考场数34个，考区1个：晓庄校区</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2、大学英语六级：考生数132人，考场数5个，考区1个：晓庄校区</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3、英语应用能力B级：考生数2614人，考场数91个，考区7个：晓庄校区（29个考场）、新街口校区（21个考场）、鼓楼校区、玄武校区、浦口校区、栖霞校区、溧水校区，其中鼓楼、玄武、浦口、栖霞、溧水五校区由各自单位组织实施。</w:t>
      </w:r>
    </w:p>
    <w:p w:rsidR="00836586" w:rsidRPr="00422D2F" w:rsidRDefault="00836586" w:rsidP="00422D2F">
      <w:pPr>
        <w:ind w:firstLineChars="200" w:firstLine="562"/>
        <w:rPr>
          <w:rFonts w:asciiTheme="minorEastAsia" w:hAnsiTheme="minorEastAsia"/>
          <w:b/>
          <w:bCs/>
          <w:sz w:val="28"/>
          <w:szCs w:val="28"/>
        </w:rPr>
      </w:pPr>
      <w:r w:rsidRPr="00422D2F">
        <w:rPr>
          <w:rFonts w:asciiTheme="minorEastAsia" w:hAnsiTheme="minorEastAsia" w:hint="eastAsia"/>
          <w:b/>
          <w:bCs/>
          <w:sz w:val="28"/>
          <w:szCs w:val="28"/>
        </w:rPr>
        <w:t>二、各部门职责</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（一）党政办、纪委监察室、宣传部</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1、全校考风考纪的纪检监察；</w:t>
      </w:r>
    </w:p>
    <w:p w:rsidR="00836586" w:rsidRPr="00422D2F" w:rsidRDefault="00836586" w:rsidP="00422D2F">
      <w:pPr>
        <w:ind w:firstLineChars="200" w:firstLine="560"/>
        <w:rPr>
          <w:rFonts w:asciiTheme="minorEastAsia" w:hAnsiTheme="minorEastAsia" w:hint="eastAsia"/>
          <w:sz w:val="28"/>
          <w:szCs w:val="28"/>
        </w:rPr>
      </w:pPr>
      <w:r w:rsidRPr="00422D2F">
        <w:rPr>
          <w:rFonts w:asciiTheme="minorEastAsia" w:hAnsiTheme="minorEastAsia" w:hint="eastAsia"/>
          <w:sz w:val="28"/>
          <w:szCs w:val="28"/>
        </w:rPr>
        <w:t>2、负责安排车辆用于接送试卷，考试车辆服从学校考务办公室统一调度；</w:t>
      </w:r>
    </w:p>
    <w:p w:rsidR="00352720" w:rsidRPr="00422D2F" w:rsidRDefault="00352720"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3、通过学校微信公众平台推送考试信息。</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（二）各二级学院、教学点</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1、加强对考生诚信教育，在考前对考生进行考试作弊违纪案例</w:t>
      </w:r>
      <w:r w:rsidRPr="00422D2F">
        <w:rPr>
          <w:rFonts w:asciiTheme="minorEastAsia" w:hAnsiTheme="minorEastAsia" w:hint="eastAsia"/>
          <w:sz w:val="28"/>
          <w:szCs w:val="28"/>
        </w:rPr>
        <w:lastRenderedPageBreak/>
        <w:t>的警示教育、以道德教育和考风考纪教育为主要内容的诚信考试教育，要求考生认真阅知《考生诚信考试承诺书》并签字，做到自觉遵守考试纪律；</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2、密切关注考前有关作弊动向、意图，采取有效措施防止作弊现象发生，以防患于未然。注意收集有关考前作弊动向、试卷方面不实传闻等的信息收集，要加强对校园网、校园小广告的监管和查处，教育学生不信谣、不传谣；在校园内悬挂诚信考试的横幅，营造考试氛围；</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3、召开学生班会认真传达考试院就本次大学英语考试精神，组织学生学习音频和视频的考试宣传材料，并要求考生熟练掌握考试时间分布、考试注意事项尤其是试卷条形码的粘贴；</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4、告知学生严禁携带手机等通讯设备、有存贮功能的电子设备和有录音载体的随身听等容易涉嫌作弊的器具进入考场，如有考生带进考场，须交监考教师保管，否则一律以违规论处；</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5、通知学生须带本人的考试准考证、学生证和身份证，三证齐全才能进入考场参加考试（学生证丢失的，持带有本人照片并加盖系章的临时学生证；身份证丢失的，持户籍所在地派出所办理的临时身份证或者带有本人照片并加盖户籍专用章的户籍证明）；</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（三）技术处</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1、负责英语考试所用器材的采购与保障工作；</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2、听力和考场指令播放的设备保障、技术支持和有害信息的网络监控、标准化考场监控系统保障。</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lastRenderedPageBreak/>
        <w:t>（四）后勤处</w:t>
      </w:r>
    </w:p>
    <w:p w:rsidR="00836586" w:rsidRPr="00422D2F" w:rsidRDefault="00836586" w:rsidP="00422D2F">
      <w:pPr>
        <w:ind w:firstLineChars="150" w:firstLine="420"/>
        <w:rPr>
          <w:rFonts w:asciiTheme="minorEastAsia" w:hAnsiTheme="minorEastAsia"/>
          <w:sz w:val="28"/>
          <w:szCs w:val="28"/>
        </w:rPr>
      </w:pPr>
      <w:r w:rsidRPr="00422D2F">
        <w:rPr>
          <w:rFonts w:asciiTheme="minorEastAsia" w:hAnsiTheme="minorEastAsia" w:hint="eastAsia"/>
          <w:sz w:val="28"/>
          <w:szCs w:val="28"/>
        </w:rPr>
        <w:t>1、负责按标准考场30人准备桌椅，清理教室卫生，做好考场布置工作。</w:t>
      </w:r>
    </w:p>
    <w:p w:rsidR="00836586" w:rsidRPr="00422D2F" w:rsidRDefault="00836586" w:rsidP="00422D2F">
      <w:pPr>
        <w:ind w:firstLineChars="150" w:firstLine="420"/>
        <w:rPr>
          <w:rFonts w:asciiTheme="minorEastAsia" w:hAnsiTheme="minorEastAsia"/>
          <w:sz w:val="28"/>
          <w:szCs w:val="28"/>
        </w:rPr>
      </w:pPr>
      <w:r w:rsidRPr="00422D2F">
        <w:rPr>
          <w:rFonts w:asciiTheme="minorEastAsia" w:hAnsiTheme="minorEastAsia" w:hint="eastAsia"/>
          <w:sz w:val="28"/>
          <w:szCs w:val="28"/>
        </w:rPr>
        <w:t>2、考前要对考场（教室）进行一次集中检查，消除各种不安全隐患。</w:t>
      </w:r>
    </w:p>
    <w:p w:rsidR="00836586" w:rsidRPr="00422D2F" w:rsidRDefault="00836586" w:rsidP="00422D2F">
      <w:pPr>
        <w:ind w:firstLineChars="150" w:firstLine="420"/>
        <w:rPr>
          <w:rFonts w:asciiTheme="minorEastAsia" w:hAnsiTheme="minorEastAsia"/>
          <w:sz w:val="28"/>
          <w:szCs w:val="28"/>
        </w:rPr>
      </w:pPr>
      <w:r w:rsidRPr="00422D2F">
        <w:rPr>
          <w:rFonts w:asciiTheme="minorEastAsia" w:hAnsiTheme="minorEastAsia" w:hint="eastAsia"/>
          <w:sz w:val="28"/>
          <w:szCs w:val="28"/>
        </w:rPr>
        <w:t>3、负责本校供电设备的安检，确保正常供电；同时联系本地供电部门，保证考试期间无间断供电，并做好听力供电应急预案。</w:t>
      </w:r>
    </w:p>
    <w:p w:rsidR="00836586" w:rsidRPr="00422D2F" w:rsidRDefault="00836586" w:rsidP="00422D2F">
      <w:pPr>
        <w:ind w:firstLineChars="150" w:firstLine="420"/>
        <w:rPr>
          <w:rFonts w:asciiTheme="minorEastAsia" w:hAnsiTheme="minorEastAsia"/>
          <w:sz w:val="28"/>
          <w:szCs w:val="28"/>
        </w:rPr>
      </w:pPr>
      <w:r w:rsidRPr="00422D2F">
        <w:rPr>
          <w:rFonts w:asciiTheme="minorEastAsia" w:hAnsiTheme="minorEastAsia" w:hint="eastAsia"/>
          <w:sz w:val="28"/>
          <w:szCs w:val="28"/>
        </w:rPr>
        <w:t>4、安排医护人员1名，做好个别考生突发身体不适时的应急处理。</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（五）保卫处</w:t>
      </w:r>
    </w:p>
    <w:p w:rsidR="00836586" w:rsidRPr="00422D2F" w:rsidRDefault="00836586" w:rsidP="00422D2F">
      <w:pPr>
        <w:ind w:firstLineChars="150" w:firstLine="420"/>
        <w:rPr>
          <w:rFonts w:asciiTheme="minorEastAsia" w:hAnsiTheme="minorEastAsia"/>
          <w:sz w:val="28"/>
          <w:szCs w:val="28"/>
        </w:rPr>
      </w:pPr>
      <w:r w:rsidRPr="00422D2F">
        <w:rPr>
          <w:rFonts w:asciiTheme="minorEastAsia" w:hAnsiTheme="minorEastAsia" w:hint="eastAsia"/>
          <w:sz w:val="28"/>
          <w:szCs w:val="28"/>
        </w:rPr>
        <w:t>1、考试当天，安排专人负责维护考点考场秩序，布置警戒线，在设置考场的禁区内安排专人看守，阻止闲杂人员进出，处理一切扰乱考试秩序、影响考试进程、干扰考试纪律的突发事件。</w:t>
      </w:r>
    </w:p>
    <w:p w:rsidR="00836586" w:rsidRPr="00422D2F" w:rsidRDefault="00836586" w:rsidP="00422D2F">
      <w:pPr>
        <w:ind w:firstLineChars="150" w:firstLine="420"/>
        <w:rPr>
          <w:rFonts w:asciiTheme="minorEastAsia" w:hAnsiTheme="minorEastAsia"/>
          <w:sz w:val="28"/>
          <w:szCs w:val="28"/>
        </w:rPr>
      </w:pPr>
      <w:r w:rsidRPr="00422D2F">
        <w:rPr>
          <w:rFonts w:asciiTheme="minorEastAsia" w:hAnsiTheme="minorEastAsia" w:hint="eastAsia"/>
          <w:sz w:val="28"/>
          <w:szCs w:val="28"/>
        </w:rPr>
        <w:t>2、考试当天，派专人（1人）与教务二处人员乘专车领取试卷并保存在保密室，并严格保证试卷存入保密室期间，有专人（2人）以上共同保管；</w:t>
      </w:r>
    </w:p>
    <w:p w:rsidR="00836586" w:rsidRPr="00422D2F" w:rsidRDefault="00836586" w:rsidP="00422D2F">
      <w:pPr>
        <w:ind w:firstLineChars="150" w:firstLine="420"/>
        <w:rPr>
          <w:rFonts w:asciiTheme="minorEastAsia" w:hAnsiTheme="minorEastAsia"/>
          <w:sz w:val="28"/>
          <w:szCs w:val="28"/>
        </w:rPr>
      </w:pPr>
      <w:r w:rsidRPr="00422D2F">
        <w:rPr>
          <w:rFonts w:asciiTheme="minorEastAsia" w:hAnsiTheme="minorEastAsia" w:hint="eastAsia"/>
          <w:sz w:val="28"/>
          <w:szCs w:val="28"/>
        </w:rPr>
        <w:t>3、考试结束后，派出专人（1人）与教务二处人员乘专车将试卷及相关材料送交指定地点。</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（六）教务二处</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1、与省考试院签署《考试保密责任书》；</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2、确保考试试卷及其他资料的保密；</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3、组织并培训监考人员；</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4、安排和编制本考点的考场，对考场的封闭区域、封闭时间向保</w:t>
      </w:r>
      <w:r w:rsidRPr="00422D2F">
        <w:rPr>
          <w:rFonts w:asciiTheme="minorEastAsia" w:hAnsiTheme="minorEastAsia" w:hint="eastAsia"/>
          <w:sz w:val="28"/>
          <w:szCs w:val="28"/>
        </w:rPr>
        <w:lastRenderedPageBreak/>
        <w:t>卫处提出要求；</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5、编制准考证，并及时下发准考证；</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6、考前、考后清点试卷和其他材料，确保万无一失；</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7、在保卫处的协助下到省考试院指定地点领取试卷，并在考后及时到指定地点送交试卷；</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8、根据各考场的考试情况，填写汇报表上交省考试院；</w:t>
      </w:r>
    </w:p>
    <w:p w:rsidR="00836586" w:rsidRPr="00422D2F" w:rsidRDefault="00836586" w:rsidP="00422D2F">
      <w:pPr>
        <w:ind w:firstLineChars="100" w:firstLine="280"/>
        <w:rPr>
          <w:rFonts w:asciiTheme="minorEastAsia" w:hAnsiTheme="minorEastAsia"/>
          <w:sz w:val="28"/>
          <w:szCs w:val="28"/>
        </w:rPr>
      </w:pPr>
      <w:r w:rsidRPr="00422D2F">
        <w:rPr>
          <w:rFonts w:asciiTheme="minorEastAsia" w:hAnsiTheme="minorEastAsia" w:hint="eastAsia"/>
          <w:sz w:val="28"/>
          <w:szCs w:val="28"/>
        </w:rPr>
        <w:t>9、负责考务办公室工作</w:t>
      </w:r>
    </w:p>
    <w:p w:rsidR="00836586" w:rsidRPr="00422D2F" w:rsidRDefault="00836586" w:rsidP="00422D2F">
      <w:pPr>
        <w:ind w:firstLineChars="200" w:firstLine="560"/>
        <w:rPr>
          <w:rFonts w:asciiTheme="minorEastAsia" w:hAnsiTheme="minorEastAsia"/>
          <w:sz w:val="28"/>
          <w:szCs w:val="28"/>
        </w:rPr>
      </w:pPr>
      <w:r w:rsidRPr="00422D2F">
        <w:rPr>
          <w:rFonts w:asciiTheme="minorEastAsia" w:hAnsiTheme="minorEastAsia" w:hint="eastAsia"/>
          <w:sz w:val="28"/>
          <w:szCs w:val="28"/>
        </w:rPr>
        <w:t>考务办公室负责协调各部门相关工作，负责处理考试当天有关工作，考试期间发生任何异常情况如：失密、泄密和违纪舞弊等事件的，必须在第一时间报考点考务办公室，由考务办公室相关人员负责联系处理。</w:t>
      </w:r>
    </w:p>
    <w:p w:rsidR="001B5F1C" w:rsidRPr="00422D2F" w:rsidRDefault="001B5F1C" w:rsidP="00422D2F">
      <w:pPr>
        <w:ind w:firstLineChars="200" w:firstLine="560"/>
        <w:jc w:val="center"/>
        <w:rPr>
          <w:rFonts w:asciiTheme="minorEastAsia" w:hAnsiTheme="minorEastAsia"/>
          <w:sz w:val="28"/>
          <w:szCs w:val="28"/>
        </w:rPr>
      </w:pPr>
      <w:r w:rsidRPr="00422D2F">
        <w:rPr>
          <w:rFonts w:asciiTheme="minorEastAsia" w:hAnsiTheme="minorEastAsia" w:hint="eastAsia"/>
          <w:sz w:val="28"/>
          <w:szCs w:val="28"/>
        </w:rPr>
        <w:t xml:space="preserve">                  </w:t>
      </w:r>
    </w:p>
    <w:p w:rsidR="00836586" w:rsidRPr="00422D2F" w:rsidRDefault="001B5F1C" w:rsidP="00422D2F">
      <w:pPr>
        <w:ind w:firstLineChars="200" w:firstLine="560"/>
        <w:jc w:val="center"/>
        <w:rPr>
          <w:rFonts w:asciiTheme="minorEastAsia" w:hAnsiTheme="minorEastAsia"/>
          <w:sz w:val="28"/>
          <w:szCs w:val="28"/>
        </w:rPr>
      </w:pPr>
      <w:r w:rsidRPr="00422D2F">
        <w:rPr>
          <w:rFonts w:asciiTheme="minorEastAsia" w:hAnsiTheme="minorEastAsia" w:hint="eastAsia"/>
          <w:sz w:val="28"/>
          <w:szCs w:val="28"/>
        </w:rPr>
        <w:t xml:space="preserve">                 </w:t>
      </w:r>
      <w:r w:rsidR="00836586" w:rsidRPr="00422D2F">
        <w:rPr>
          <w:rFonts w:asciiTheme="minorEastAsia" w:hAnsiTheme="minorEastAsia" w:hint="eastAsia"/>
          <w:sz w:val="28"/>
          <w:szCs w:val="28"/>
        </w:rPr>
        <w:t>南京城市职业学院</w:t>
      </w:r>
    </w:p>
    <w:p w:rsidR="00836586" w:rsidRPr="00422D2F" w:rsidRDefault="00836586" w:rsidP="00422D2F">
      <w:pPr>
        <w:ind w:right="480" w:firstLineChars="200" w:firstLine="560"/>
        <w:jc w:val="center"/>
        <w:rPr>
          <w:rFonts w:asciiTheme="minorEastAsia" w:hAnsiTheme="minorEastAsia"/>
          <w:sz w:val="28"/>
          <w:szCs w:val="28"/>
        </w:rPr>
      </w:pPr>
      <w:r w:rsidRPr="00422D2F">
        <w:rPr>
          <w:rFonts w:asciiTheme="minorEastAsia" w:hAnsiTheme="minorEastAsia" w:hint="eastAsia"/>
          <w:sz w:val="28"/>
          <w:szCs w:val="28"/>
        </w:rPr>
        <w:t xml:space="preserve"> </w:t>
      </w:r>
      <w:r w:rsidR="001B5F1C" w:rsidRPr="00422D2F">
        <w:rPr>
          <w:rFonts w:asciiTheme="minorEastAsia" w:hAnsiTheme="minorEastAsia" w:hint="eastAsia"/>
          <w:sz w:val="28"/>
          <w:szCs w:val="28"/>
        </w:rPr>
        <w:t xml:space="preserve">                   </w:t>
      </w:r>
      <w:r w:rsidRPr="00422D2F">
        <w:rPr>
          <w:rFonts w:asciiTheme="minorEastAsia" w:hAnsiTheme="minorEastAsia" w:hint="eastAsia"/>
          <w:sz w:val="28"/>
          <w:szCs w:val="28"/>
        </w:rPr>
        <w:t>大学英语四六级考试工作领导小组</w:t>
      </w:r>
    </w:p>
    <w:p w:rsidR="00836586" w:rsidRPr="00422D2F" w:rsidRDefault="001B5F1C" w:rsidP="00422D2F">
      <w:pPr>
        <w:ind w:right="561"/>
        <w:jc w:val="center"/>
        <w:rPr>
          <w:rFonts w:asciiTheme="minorEastAsia" w:hAnsiTheme="minorEastAsia"/>
          <w:sz w:val="28"/>
          <w:szCs w:val="28"/>
        </w:rPr>
      </w:pPr>
      <w:r w:rsidRPr="00422D2F">
        <w:rPr>
          <w:rFonts w:asciiTheme="minorEastAsia" w:hAnsiTheme="minorEastAsia" w:hint="eastAsia"/>
          <w:sz w:val="28"/>
          <w:szCs w:val="28"/>
        </w:rPr>
        <w:t xml:space="preserve">                          </w:t>
      </w:r>
      <w:r w:rsidR="00836586" w:rsidRPr="00422D2F">
        <w:rPr>
          <w:rFonts w:asciiTheme="minorEastAsia" w:hAnsiTheme="minorEastAsia" w:hint="eastAsia"/>
          <w:sz w:val="28"/>
          <w:szCs w:val="28"/>
        </w:rPr>
        <w:t>2017年12月</w:t>
      </w:r>
      <w:r w:rsidR="00422D2F">
        <w:rPr>
          <w:rFonts w:asciiTheme="minorEastAsia" w:hAnsiTheme="minorEastAsia" w:hint="eastAsia"/>
          <w:sz w:val="28"/>
          <w:szCs w:val="28"/>
        </w:rPr>
        <w:t>12</w:t>
      </w:r>
      <w:r w:rsidR="00836586" w:rsidRPr="00422D2F">
        <w:rPr>
          <w:rFonts w:asciiTheme="minorEastAsia" w:hAnsiTheme="minorEastAsia" w:hint="eastAsia"/>
          <w:sz w:val="28"/>
          <w:szCs w:val="28"/>
        </w:rPr>
        <w:t>日</w:t>
      </w:r>
    </w:p>
    <w:p w:rsidR="00836586" w:rsidRDefault="00836586">
      <w:pPr>
        <w:rPr>
          <w:sz w:val="28"/>
        </w:rPr>
      </w:pPr>
    </w:p>
    <w:sectPr w:rsidR="00836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aco">
    <w:altName w:val="Courier New"/>
    <w:charset w:val="00"/>
    <w:family w:val="auto"/>
    <w:pitch w:val="default"/>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01346"/>
    <w:multiLevelType w:val="multilevel"/>
    <w:tmpl w:val="50801346"/>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11"/>
    <w:rsid w:val="000C3F11"/>
    <w:rsid w:val="00131439"/>
    <w:rsid w:val="001B5F1C"/>
    <w:rsid w:val="002B1F06"/>
    <w:rsid w:val="00352720"/>
    <w:rsid w:val="003A00C9"/>
    <w:rsid w:val="00422D2F"/>
    <w:rsid w:val="004F7F16"/>
    <w:rsid w:val="0053392B"/>
    <w:rsid w:val="006C7A98"/>
    <w:rsid w:val="007C564B"/>
    <w:rsid w:val="007C64EB"/>
    <w:rsid w:val="00826A9D"/>
    <w:rsid w:val="00836586"/>
    <w:rsid w:val="009A5593"/>
    <w:rsid w:val="00A513D4"/>
    <w:rsid w:val="00A71073"/>
    <w:rsid w:val="00B37F21"/>
    <w:rsid w:val="00B54A64"/>
    <w:rsid w:val="00C1610C"/>
    <w:rsid w:val="00CC4AA4"/>
    <w:rsid w:val="00D604CC"/>
    <w:rsid w:val="00DA3B66"/>
    <w:rsid w:val="00E14CBA"/>
    <w:rsid w:val="00E369AF"/>
    <w:rsid w:val="00EB7D15"/>
    <w:rsid w:val="00EE1B66"/>
    <w:rsid w:val="00F14944"/>
    <w:rsid w:val="00F53807"/>
    <w:rsid w:val="1A8D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FollowedHyperlink"/>
    <w:basedOn w:val="a0"/>
    <w:rPr>
      <w:color w:val="4D4D4D"/>
      <w:u w:val="none"/>
    </w:rPr>
  </w:style>
  <w:style w:type="character" w:styleId="a5">
    <w:name w:val="Emphasis"/>
    <w:basedOn w:val="a0"/>
    <w:qFormat/>
    <w:rPr>
      <w:i/>
    </w:rPr>
  </w:style>
  <w:style w:type="character" w:styleId="HTML">
    <w:name w:val="HTML Definition"/>
    <w:basedOn w:val="a0"/>
  </w:style>
  <w:style w:type="character" w:styleId="HTML0">
    <w:name w:val="HTML Acronym"/>
    <w:basedOn w:val="a0"/>
    <w:rPr>
      <w:bdr w:val="none" w:sz="0" w:space="0" w:color="auto"/>
    </w:rPr>
  </w:style>
  <w:style w:type="character" w:styleId="HTML1">
    <w:name w:val="HTML Variable"/>
    <w:basedOn w:val="a0"/>
  </w:style>
  <w:style w:type="character" w:styleId="a6">
    <w:name w:val="Hyperlink"/>
    <w:basedOn w:val="a0"/>
    <w:rPr>
      <w:color w:val="4D4D4D"/>
      <w:u w:val="none"/>
    </w:rPr>
  </w:style>
  <w:style w:type="character" w:styleId="HTML2">
    <w:name w:val="HTML Code"/>
    <w:basedOn w:val="a0"/>
    <w:rPr>
      <w:rFonts w:ascii="Monaco" w:eastAsia="Monaco" w:hAnsi="Monaco" w:cs="Monaco"/>
      <w:color w:val="DD1144"/>
      <w:sz w:val="18"/>
      <w:szCs w:val="18"/>
      <w:bdr w:val="single" w:sz="6" w:space="0" w:color="E1E1E8"/>
      <w:shd w:val="clear" w:color="auto" w:fill="F7F7F9"/>
    </w:rPr>
  </w:style>
  <w:style w:type="character" w:styleId="HTML3">
    <w:name w:val="HTML Cite"/>
    <w:basedOn w:val="a0"/>
  </w:style>
  <w:style w:type="character" w:customStyle="1" w:styleId="hover28">
    <w:name w:val="hover28"/>
    <w:basedOn w:val="a0"/>
  </w:style>
  <w:style w:type="paragraph" w:customStyle="1" w:styleId="a7">
    <w:basedOn w:val="a"/>
    <w:next w:val="a"/>
    <w:pPr>
      <w:pBdr>
        <w:bottom w:val="single" w:sz="6" w:space="1" w:color="auto"/>
      </w:pBdr>
      <w:jc w:val="center"/>
    </w:pPr>
    <w:rPr>
      <w:rFonts w:ascii="Arial" w:eastAsia="宋体"/>
      <w:vanish/>
      <w:sz w:val="16"/>
    </w:rPr>
  </w:style>
  <w:style w:type="paragraph" w:customStyle="1" w:styleId="a8">
    <w:basedOn w:val="a"/>
    <w:next w:val="a"/>
    <w:pPr>
      <w:pBdr>
        <w:top w:val="single" w:sz="6" w:space="1" w:color="auto"/>
      </w:pBdr>
      <w:jc w:val="center"/>
    </w:pPr>
    <w:rPr>
      <w:rFonts w:ascii="Arial" w:eastAsia="宋体"/>
      <w:vanish/>
      <w:sz w:val="16"/>
    </w:rPr>
  </w:style>
  <w:style w:type="paragraph" w:styleId="a9">
    <w:name w:val="Balloon Text"/>
    <w:basedOn w:val="a"/>
    <w:link w:val="Char"/>
    <w:rsid w:val="004F7F16"/>
    <w:rPr>
      <w:sz w:val="18"/>
      <w:szCs w:val="18"/>
    </w:rPr>
  </w:style>
  <w:style w:type="character" w:customStyle="1" w:styleId="Char">
    <w:name w:val="批注框文本 Char"/>
    <w:basedOn w:val="a0"/>
    <w:link w:val="a9"/>
    <w:rsid w:val="004F7F1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FollowedHyperlink"/>
    <w:basedOn w:val="a0"/>
    <w:rPr>
      <w:color w:val="4D4D4D"/>
      <w:u w:val="none"/>
    </w:rPr>
  </w:style>
  <w:style w:type="character" w:styleId="a5">
    <w:name w:val="Emphasis"/>
    <w:basedOn w:val="a0"/>
    <w:qFormat/>
    <w:rPr>
      <w:i/>
    </w:rPr>
  </w:style>
  <w:style w:type="character" w:styleId="HTML">
    <w:name w:val="HTML Definition"/>
    <w:basedOn w:val="a0"/>
  </w:style>
  <w:style w:type="character" w:styleId="HTML0">
    <w:name w:val="HTML Acronym"/>
    <w:basedOn w:val="a0"/>
    <w:rPr>
      <w:bdr w:val="none" w:sz="0" w:space="0" w:color="auto"/>
    </w:rPr>
  </w:style>
  <w:style w:type="character" w:styleId="HTML1">
    <w:name w:val="HTML Variable"/>
    <w:basedOn w:val="a0"/>
  </w:style>
  <w:style w:type="character" w:styleId="a6">
    <w:name w:val="Hyperlink"/>
    <w:basedOn w:val="a0"/>
    <w:rPr>
      <w:color w:val="4D4D4D"/>
      <w:u w:val="none"/>
    </w:rPr>
  </w:style>
  <w:style w:type="character" w:styleId="HTML2">
    <w:name w:val="HTML Code"/>
    <w:basedOn w:val="a0"/>
    <w:rPr>
      <w:rFonts w:ascii="Monaco" w:eastAsia="Monaco" w:hAnsi="Monaco" w:cs="Monaco"/>
      <w:color w:val="DD1144"/>
      <w:sz w:val="18"/>
      <w:szCs w:val="18"/>
      <w:bdr w:val="single" w:sz="6" w:space="0" w:color="E1E1E8"/>
      <w:shd w:val="clear" w:color="auto" w:fill="F7F7F9"/>
    </w:rPr>
  </w:style>
  <w:style w:type="character" w:styleId="HTML3">
    <w:name w:val="HTML Cite"/>
    <w:basedOn w:val="a0"/>
  </w:style>
  <w:style w:type="character" w:customStyle="1" w:styleId="hover28">
    <w:name w:val="hover28"/>
    <w:basedOn w:val="a0"/>
  </w:style>
  <w:style w:type="paragraph" w:customStyle="1" w:styleId="a7">
    <w:basedOn w:val="a"/>
    <w:next w:val="a"/>
    <w:pPr>
      <w:pBdr>
        <w:bottom w:val="single" w:sz="6" w:space="1" w:color="auto"/>
      </w:pBdr>
      <w:jc w:val="center"/>
    </w:pPr>
    <w:rPr>
      <w:rFonts w:ascii="Arial" w:eastAsia="宋体"/>
      <w:vanish/>
      <w:sz w:val="16"/>
    </w:rPr>
  </w:style>
  <w:style w:type="paragraph" w:customStyle="1" w:styleId="a8">
    <w:basedOn w:val="a"/>
    <w:next w:val="a"/>
    <w:pPr>
      <w:pBdr>
        <w:top w:val="single" w:sz="6" w:space="1" w:color="auto"/>
      </w:pBdr>
      <w:jc w:val="center"/>
    </w:pPr>
    <w:rPr>
      <w:rFonts w:ascii="Arial" w:eastAsia="宋体"/>
      <w:vanish/>
      <w:sz w:val="16"/>
    </w:rPr>
  </w:style>
  <w:style w:type="paragraph" w:styleId="a9">
    <w:name w:val="Balloon Text"/>
    <w:basedOn w:val="a"/>
    <w:link w:val="Char"/>
    <w:rsid w:val="004F7F16"/>
    <w:rPr>
      <w:sz w:val="18"/>
      <w:szCs w:val="18"/>
    </w:rPr>
  </w:style>
  <w:style w:type="character" w:customStyle="1" w:styleId="Char">
    <w:name w:val="批注框文本 Char"/>
    <w:basedOn w:val="a0"/>
    <w:link w:val="a9"/>
    <w:rsid w:val="004F7F1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396</Words>
  <Characters>2261</Characters>
  <Application>Microsoft Office Word</Application>
  <DocSecurity>0</DocSecurity>
  <Lines>18</Lines>
  <Paragraphs>5</Paragraphs>
  <ScaleCrop>false</ScaleCrop>
  <Company>Microsoft</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2017-12-12T07:04:00Z</cp:lastPrinted>
  <dcterms:created xsi:type="dcterms:W3CDTF">2014-10-29T12:08:00Z</dcterms:created>
  <dcterms:modified xsi:type="dcterms:W3CDTF">2017-12-12T07:05:00Z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